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4AF" w:rsidRDefault="00B014AF" w:rsidP="00B31FB9">
      <w:pPr>
        <w:rPr>
          <w:rFonts w:ascii="Times New Roman" w:hAnsi="Times New Roman"/>
          <w:color w:val="000000"/>
          <w:sz w:val="28"/>
          <w:szCs w:val="28"/>
        </w:rPr>
      </w:pPr>
    </w:p>
    <w:p w:rsidR="00B014AF" w:rsidRDefault="00B014AF" w:rsidP="00B014AF">
      <w:pPr>
        <w:jc w:val="center"/>
        <w:rPr>
          <w:rFonts w:ascii="Times New Roman" w:hAnsi="Times New Roman" w:cs="Times New Roman"/>
          <w:b/>
          <w:sz w:val="28"/>
          <w:szCs w:val="28"/>
        </w:rPr>
      </w:pPr>
      <w:r>
        <w:rPr>
          <w:rFonts w:ascii="Times New Roman" w:hAnsi="Times New Roman" w:cs="Times New Roman"/>
          <w:b/>
          <w:sz w:val="28"/>
          <w:szCs w:val="28"/>
        </w:rPr>
        <w:t>МІНІСТЕРСТВО ОСВІТИ І НАУКИ УКРАЇНИ</w:t>
      </w:r>
    </w:p>
    <w:p w:rsidR="00B014AF" w:rsidRDefault="00B014AF" w:rsidP="00B014AF">
      <w:pPr>
        <w:jc w:val="center"/>
        <w:rPr>
          <w:rFonts w:ascii="Times New Roman" w:hAnsi="Times New Roman" w:cs="Times New Roman"/>
          <w:b/>
          <w:sz w:val="28"/>
          <w:szCs w:val="28"/>
        </w:rPr>
      </w:pPr>
      <w:r>
        <w:rPr>
          <w:rFonts w:ascii="Times New Roman" w:hAnsi="Times New Roman" w:cs="Times New Roman"/>
          <w:b/>
          <w:sz w:val="28"/>
          <w:szCs w:val="28"/>
        </w:rPr>
        <w:t>УНІВЕРСИТЕТ МИТНОЇ СПРАВИ ТА ФІНАНСІВ</w:t>
      </w:r>
    </w:p>
    <w:p w:rsidR="00B014AF" w:rsidRDefault="00B014AF" w:rsidP="00B014AF">
      <w:pPr>
        <w:jc w:val="center"/>
        <w:rPr>
          <w:rFonts w:ascii="Times New Roman" w:hAnsi="Times New Roman" w:cs="Times New Roman"/>
          <w:sz w:val="28"/>
          <w:szCs w:val="28"/>
        </w:rPr>
      </w:pPr>
      <w:r>
        <w:rPr>
          <w:rFonts w:ascii="Times New Roman" w:hAnsi="Times New Roman" w:cs="Times New Roman"/>
          <w:sz w:val="28"/>
          <w:szCs w:val="28"/>
        </w:rPr>
        <w:t>ННІ права та міжнародно-правових відносин</w:t>
      </w:r>
    </w:p>
    <w:p w:rsidR="00B014AF" w:rsidRDefault="00B014AF" w:rsidP="00B014AF">
      <w:pPr>
        <w:jc w:val="center"/>
        <w:rPr>
          <w:rFonts w:ascii="Times New Roman" w:hAnsi="Times New Roman" w:cs="Times New Roman"/>
          <w:sz w:val="28"/>
          <w:szCs w:val="28"/>
        </w:rPr>
      </w:pPr>
      <w:r>
        <w:rPr>
          <w:rFonts w:ascii="Times New Roman" w:hAnsi="Times New Roman" w:cs="Times New Roman"/>
          <w:sz w:val="28"/>
          <w:szCs w:val="28"/>
        </w:rPr>
        <w:t xml:space="preserve">кафедра експертизи культурних цінностей та дизайну </w:t>
      </w:r>
    </w:p>
    <w:p w:rsidR="00B014AF" w:rsidRDefault="00B014AF" w:rsidP="00B014AF">
      <w:pPr>
        <w:jc w:val="center"/>
        <w:rPr>
          <w:rFonts w:ascii="Times New Roman" w:hAnsi="Times New Roman" w:cs="Times New Roman"/>
          <w:sz w:val="28"/>
          <w:szCs w:val="28"/>
        </w:rPr>
      </w:pPr>
    </w:p>
    <w:p w:rsidR="00B014AF" w:rsidRDefault="00B014AF" w:rsidP="00B014AF">
      <w:pPr>
        <w:jc w:val="center"/>
        <w:rPr>
          <w:rFonts w:ascii="Times New Roman" w:hAnsi="Times New Roman" w:cs="Times New Roman"/>
          <w:sz w:val="28"/>
          <w:szCs w:val="28"/>
        </w:rPr>
      </w:pPr>
    </w:p>
    <w:p w:rsidR="00B014AF" w:rsidRDefault="00B014AF" w:rsidP="00B014AF">
      <w:pPr>
        <w:jc w:val="center"/>
        <w:rPr>
          <w:rFonts w:ascii="Times New Roman" w:hAnsi="Times New Roman" w:cs="Times New Roman"/>
          <w:sz w:val="28"/>
          <w:szCs w:val="28"/>
        </w:rPr>
      </w:pPr>
    </w:p>
    <w:p w:rsidR="00B014AF" w:rsidRDefault="00B014AF" w:rsidP="00B014AF">
      <w:pPr>
        <w:jc w:val="center"/>
        <w:rPr>
          <w:rFonts w:ascii="Times New Roman" w:hAnsi="Times New Roman" w:cs="Times New Roman"/>
          <w:b/>
          <w:sz w:val="28"/>
          <w:szCs w:val="28"/>
        </w:rPr>
      </w:pPr>
      <w:r>
        <w:rPr>
          <w:rFonts w:ascii="Times New Roman" w:hAnsi="Times New Roman" w:cs="Times New Roman"/>
          <w:b/>
          <w:sz w:val="28"/>
          <w:szCs w:val="28"/>
        </w:rPr>
        <w:t xml:space="preserve">КВАЛІФІКАЦІЙНА РОБОТА </w:t>
      </w:r>
    </w:p>
    <w:p w:rsidR="00B014AF" w:rsidRDefault="00B014AF" w:rsidP="00B014AF">
      <w:pPr>
        <w:jc w:val="center"/>
        <w:rPr>
          <w:rFonts w:ascii="Times New Roman" w:hAnsi="Times New Roman" w:cs="Times New Roman"/>
          <w:sz w:val="28"/>
          <w:szCs w:val="28"/>
        </w:rPr>
      </w:pPr>
      <w:r>
        <w:rPr>
          <w:rFonts w:ascii="Times New Roman" w:hAnsi="Times New Roman" w:cs="Times New Roman"/>
          <w:sz w:val="28"/>
          <w:szCs w:val="28"/>
        </w:rPr>
        <w:t>на здобуття першого (бакалаврського) рівня вищої освіти на тему:</w:t>
      </w:r>
    </w:p>
    <w:p w:rsidR="00B014AF" w:rsidRDefault="00B014AF" w:rsidP="00B014AF">
      <w:pPr>
        <w:jc w:val="center"/>
        <w:rPr>
          <w:rFonts w:ascii="Times New Roman" w:hAnsi="Times New Roman" w:cs="Times New Roman"/>
          <w:b/>
          <w:sz w:val="28"/>
          <w:szCs w:val="28"/>
        </w:rPr>
      </w:pPr>
      <w:r>
        <w:rPr>
          <w:rFonts w:ascii="Times New Roman" w:hAnsi="Times New Roman" w:cs="Times New Roman"/>
          <w:b/>
          <w:sz w:val="28"/>
          <w:szCs w:val="28"/>
        </w:rPr>
        <w:t>ШТУЧНИЙ ІНТЕЛЕКТ В ЕКСПЕРТИЗІ КУЛЬТУРНИХ ЦІННОСТЕЙ</w:t>
      </w:r>
    </w:p>
    <w:p w:rsidR="00B014AF" w:rsidRDefault="00B014AF" w:rsidP="00B014AF">
      <w:pPr>
        <w:jc w:val="right"/>
        <w:rPr>
          <w:rFonts w:ascii="Times New Roman" w:hAnsi="Times New Roman" w:cs="Times New Roman"/>
          <w:sz w:val="28"/>
          <w:szCs w:val="28"/>
        </w:rPr>
      </w:pPr>
    </w:p>
    <w:p w:rsidR="00B014AF" w:rsidRDefault="00B014AF" w:rsidP="00B014AF">
      <w:pPr>
        <w:jc w:val="right"/>
        <w:rPr>
          <w:rFonts w:ascii="Times New Roman" w:hAnsi="Times New Roman" w:cs="Times New Roman"/>
          <w:sz w:val="28"/>
          <w:szCs w:val="28"/>
        </w:rPr>
      </w:pPr>
    </w:p>
    <w:p w:rsidR="00B014AF" w:rsidRDefault="00B014AF" w:rsidP="00B014AF">
      <w:pPr>
        <w:jc w:val="center"/>
        <w:rPr>
          <w:rFonts w:ascii="Times New Roman" w:hAnsi="Times New Roman" w:cs="Times New Roman"/>
          <w:b/>
          <w:sz w:val="28"/>
          <w:szCs w:val="28"/>
        </w:rPr>
      </w:pPr>
    </w:p>
    <w:p w:rsidR="00B014AF" w:rsidRDefault="00B014AF" w:rsidP="00B014AF">
      <w:pPr>
        <w:jc w:val="center"/>
        <w:rPr>
          <w:rFonts w:ascii="Times New Roman" w:hAnsi="Times New Roman" w:cs="Times New Roman"/>
          <w:sz w:val="28"/>
          <w:szCs w:val="28"/>
        </w:rPr>
      </w:pPr>
    </w:p>
    <w:p w:rsidR="00B014AF" w:rsidRDefault="00B014AF" w:rsidP="00B014AF">
      <w:pPr>
        <w:spacing w:after="0" w:line="360" w:lineRule="auto"/>
        <w:jc w:val="center"/>
        <w:rPr>
          <w:rFonts w:ascii="Times New Roman" w:hAnsi="Times New Roman" w:cs="Times New Roman"/>
          <w:sz w:val="28"/>
          <w:szCs w:val="28"/>
        </w:rPr>
      </w:pPr>
      <w:r>
        <w:rPr>
          <w:rFonts w:ascii="Times New Roman" w:hAnsi="Times New Roman" w:cs="Times New Roman"/>
          <w:b/>
          <w:sz w:val="28"/>
          <w:szCs w:val="28"/>
        </w:rPr>
        <w:t>Виконав:</w:t>
      </w:r>
      <w:r>
        <w:rPr>
          <w:rFonts w:ascii="Times New Roman" w:hAnsi="Times New Roman" w:cs="Times New Roman"/>
          <w:sz w:val="28"/>
          <w:szCs w:val="28"/>
        </w:rPr>
        <w:t xml:space="preserve"> студент </w:t>
      </w:r>
      <w:r>
        <w:rPr>
          <w:rFonts w:ascii="Times New Roman" w:hAnsi="Times New Roman" w:cs="Times New Roman"/>
          <w:sz w:val="28"/>
          <w:szCs w:val="28"/>
          <w:lang w:val="ru-RU"/>
        </w:rPr>
        <w:t>гр. ІК-22</w:t>
      </w:r>
    </w:p>
    <w:p w:rsidR="00B014AF" w:rsidRDefault="00B014AF" w:rsidP="00B014AF">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спеціальності 034 «Культурологія»</w:t>
      </w:r>
    </w:p>
    <w:p w:rsidR="00B014AF" w:rsidRDefault="00B014AF" w:rsidP="00B014AF">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Безотосний Іван Юрійович _________</w:t>
      </w:r>
    </w:p>
    <w:p w:rsidR="00B014AF" w:rsidRDefault="00B014AF" w:rsidP="00B014AF">
      <w:pPr>
        <w:spacing w:after="0" w:line="360" w:lineRule="auto"/>
        <w:jc w:val="center"/>
        <w:rPr>
          <w:rFonts w:ascii="Times New Roman" w:hAnsi="Times New Roman" w:cs="Times New Roman"/>
          <w:sz w:val="28"/>
          <w:szCs w:val="28"/>
        </w:rPr>
      </w:pPr>
    </w:p>
    <w:p w:rsidR="00B014AF" w:rsidRDefault="00B014AF" w:rsidP="00B014AF">
      <w:pPr>
        <w:spacing w:after="0" w:line="360" w:lineRule="auto"/>
        <w:jc w:val="center"/>
        <w:rPr>
          <w:rFonts w:ascii="Times New Roman" w:hAnsi="Times New Roman" w:cs="Times New Roman"/>
          <w:sz w:val="28"/>
          <w:szCs w:val="28"/>
        </w:rPr>
      </w:pPr>
      <w:r>
        <w:rPr>
          <w:rFonts w:ascii="Times New Roman" w:hAnsi="Times New Roman" w:cs="Times New Roman"/>
          <w:b/>
          <w:sz w:val="28"/>
          <w:szCs w:val="28"/>
        </w:rPr>
        <w:t>Науковий керівник:</w:t>
      </w:r>
      <w:r>
        <w:rPr>
          <w:rFonts w:ascii="Times New Roman" w:hAnsi="Times New Roman" w:cs="Times New Roman"/>
          <w:sz w:val="28"/>
          <w:szCs w:val="28"/>
        </w:rPr>
        <w:t xml:space="preserve">докт.філос.наук, </w:t>
      </w:r>
    </w:p>
    <w:p w:rsidR="00B014AF" w:rsidRDefault="00B014AF" w:rsidP="00B014AF">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проф. Федь І. А.  __________________</w:t>
      </w:r>
    </w:p>
    <w:p w:rsidR="00B014AF" w:rsidRDefault="00B014AF" w:rsidP="00B014AF">
      <w:pPr>
        <w:spacing w:after="0" w:line="360" w:lineRule="auto"/>
        <w:jc w:val="center"/>
      </w:pPr>
    </w:p>
    <w:p w:rsidR="00B014AF" w:rsidRDefault="00B014AF" w:rsidP="00B014AF">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Рецензент: </w:t>
      </w:r>
    </w:p>
    <w:p w:rsidR="00B014AF" w:rsidRDefault="00A13A80" w:rsidP="00B014AF">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док. філол.</w:t>
      </w:r>
      <w:r w:rsidR="00B014AF">
        <w:rPr>
          <w:rFonts w:ascii="Times New Roman" w:hAnsi="Times New Roman" w:cs="Times New Roman"/>
          <w:sz w:val="28"/>
          <w:szCs w:val="28"/>
        </w:rPr>
        <w:t>на</w:t>
      </w:r>
      <w:r>
        <w:rPr>
          <w:rFonts w:ascii="Times New Roman" w:hAnsi="Times New Roman" w:cs="Times New Roman"/>
          <w:sz w:val="28"/>
          <w:szCs w:val="28"/>
        </w:rPr>
        <w:t xml:space="preserve">ук, проф. </w:t>
      </w:r>
      <w:r w:rsidR="00B014AF">
        <w:rPr>
          <w:rFonts w:ascii="Times New Roman" w:hAnsi="Times New Roman" w:cs="Times New Roman"/>
          <w:sz w:val="28"/>
          <w:szCs w:val="28"/>
        </w:rPr>
        <w:t>Калашникова О.Л. _______</w:t>
      </w:r>
    </w:p>
    <w:p w:rsidR="00B014AF" w:rsidRDefault="00B014AF" w:rsidP="00B014AF">
      <w:pPr>
        <w:spacing w:after="0" w:line="240" w:lineRule="auto"/>
        <w:jc w:val="right"/>
      </w:pPr>
    </w:p>
    <w:p w:rsidR="00B014AF" w:rsidRDefault="00B014AF" w:rsidP="00B014AF">
      <w:pPr>
        <w:jc w:val="right"/>
        <w:rPr>
          <w:rFonts w:ascii="Times New Roman" w:hAnsi="Times New Roman" w:cs="Times New Roman"/>
          <w:sz w:val="28"/>
          <w:szCs w:val="28"/>
        </w:rPr>
      </w:pPr>
    </w:p>
    <w:p w:rsidR="00B014AF" w:rsidRDefault="00B014AF" w:rsidP="00B014AF">
      <w:pPr>
        <w:jc w:val="center"/>
        <w:rPr>
          <w:rFonts w:ascii="Times New Roman" w:hAnsi="Times New Roman" w:cs="Times New Roman"/>
          <w:sz w:val="28"/>
          <w:szCs w:val="28"/>
        </w:rPr>
      </w:pPr>
    </w:p>
    <w:p w:rsidR="00B014AF" w:rsidRDefault="00B014AF" w:rsidP="00B014AF">
      <w:pPr>
        <w:jc w:val="center"/>
        <w:rPr>
          <w:rFonts w:ascii="Times New Roman" w:hAnsi="Times New Roman" w:cs="Times New Roman"/>
          <w:sz w:val="28"/>
          <w:szCs w:val="28"/>
        </w:rPr>
      </w:pPr>
      <w:r>
        <w:rPr>
          <w:rFonts w:ascii="Times New Roman" w:hAnsi="Times New Roman" w:cs="Times New Roman"/>
          <w:sz w:val="28"/>
          <w:szCs w:val="28"/>
        </w:rPr>
        <w:t>Дніпро</w:t>
      </w:r>
    </w:p>
    <w:p w:rsidR="00A13A80" w:rsidRPr="00A13A80" w:rsidRDefault="00B014AF" w:rsidP="003C79B0">
      <w:pPr>
        <w:jc w:val="both"/>
        <w:rPr>
          <w:rFonts w:ascii="Times New Roman" w:hAnsi="Times New Roman" w:cs="Times New Roman"/>
          <w:sz w:val="28"/>
          <w:szCs w:val="28"/>
        </w:rPr>
      </w:pPr>
      <w:r>
        <w:rPr>
          <w:rFonts w:ascii="Times New Roman" w:hAnsi="Times New Roman" w:cs="Times New Roman"/>
          <w:sz w:val="28"/>
          <w:szCs w:val="28"/>
        </w:rPr>
        <w:t>2026</w:t>
      </w:r>
      <w:r w:rsidR="00A13A80">
        <w:br w:type="page"/>
      </w:r>
      <w:r w:rsidR="00A13A80">
        <w:rPr>
          <w:rFonts w:ascii="Times New Roman" w:eastAsia="Times New Roman" w:hAnsi="Times New Roman" w:cs="Times New Roman"/>
          <w:b/>
          <w:bCs/>
          <w:sz w:val="28"/>
          <w:szCs w:val="28"/>
        </w:rPr>
        <w:lastRenderedPageBreak/>
        <w:t>АНОТАЦІЯ</w:t>
      </w:r>
    </w:p>
    <w:p w:rsidR="00A13A80" w:rsidRDefault="00A13A80" w:rsidP="003C79B0">
      <w:pPr>
        <w:spacing w:line="360" w:lineRule="auto"/>
        <w:ind w:firstLine="720"/>
        <w:jc w:val="both"/>
      </w:pPr>
      <w:r>
        <w:rPr>
          <w:rFonts w:ascii="Times New Roman" w:eastAsia="Times New Roman" w:hAnsi="Times New Roman" w:cs="Times New Roman"/>
          <w:sz w:val="28"/>
          <w:szCs w:val="28"/>
        </w:rPr>
        <w:t>Безотосний І. Ю. Штучний інтелект в експертизі культурних цінностей. Кваліфікаційна робота на здобуття першого (бакалаврського) рівня вищої освіти за спеціальністю 034 «Культурологія», освітня програма «Експертиза культурних цінностей». Кафедра експертизи культурних цінностей та дизайну Навчально-наукового інституту права та міжнародно-правових відносин Університету митної справи та фінансів. Дніпро, 2026.</w:t>
      </w:r>
    </w:p>
    <w:p w:rsidR="00A13A80" w:rsidRDefault="00A13A80" w:rsidP="003C79B0">
      <w:pPr>
        <w:spacing w:line="360" w:lineRule="auto"/>
        <w:ind w:firstLine="720"/>
        <w:jc w:val="both"/>
      </w:pPr>
      <w:r>
        <w:rPr>
          <w:rFonts w:ascii="Times New Roman" w:eastAsia="Times New Roman" w:hAnsi="Times New Roman" w:cs="Times New Roman"/>
          <w:sz w:val="28"/>
          <w:szCs w:val="28"/>
        </w:rPr>
        <w:t>Науковий керівник: Федь І. А., доктор філософських наук, професор кафедри експертизи культурних цінностей та дизайну ННІ права та міжнародно-правових відносин УМСФ.</w:t>
      </w:r>
    </w:p>
    <w:p w:rsidR="00A13A80" w:rsidRDefault="00A13A80" w:rsidP="003C79B0">
      <w:pPr>
        <w:spacing w:line="360" w:lineRule="auto"/>
        <w:ind w:firstLine="720"/>
        <w:jc w:val="both"/>
      </w:pPr>
      <w:r>
        <w:rPr>
          <w:rFonts w:ascii="Times New Roman" w:eastAsia="Times New Roman" w:hAnsi="Times New Roman" w:cs="Times New Roman"/>
          <w:sz w:val="28"/>
          <w:szCs w:val="28"/>
        </w:rPr>
        <w:t>У кваліфікаційній роботі представлено результати комплексного дослідження можливостей застосування штучного інтелекту в експертизі культурних цінностей. Об’єктом дослідження є процес експертизи культурних цінностей у сучасних умовах цифровізації, а предметом — технології штучного інтелекту, методи та підходи до їх використання в експертній діяльності.</w:t>
      </w:r>
    </w:p>
    <w:p w:rsidR="00A13A80" w:rsidRDefault="00A13A80" w:rsidP="003C79B0">
      <w:pPr>
        <w:spacing w:line="360" w:lineRule="auto"/>
        <w:ind w:firstLine="720"/>
        <w:jc w:val="both"/>
      </w:pPr>
      <w:r>
        <w:rPr>
          <w:rFonts w:ascii="Times New Roman" w:eastAsia="Times New Roman" w:hAnsi="Times New Roman" w:cs="Times New Roman"/>
          <w:sz w:val="28"/>
          <w:szCs w:val="28"/>
        </w:rPr>
        <w:t xml:space="preserve">У роботі узагальнено теоретичні підходи до сутності й класифікації культурних цінностей та систематизовано нормативно-правове забезпечення їх експертизи. Розкрито етапи розвитку штучного інтелекту та особливості його застосування в мистецтвознавстві; на основі світового досвіду охарактеризовано використання комп’ютерного зору, глибокого навчання, генеративних мереж і стилометричних методів для каталогізації, реставрації та атрибуції об’єктів культурної спадщини (зокрема, реставрація «Нічної варти» Рембрандта та атрибуція п’єси Лопе де Веги за допомогою інструмента Transkribus). Здійснено аналіз сучасних інструментів ШІ, виявлено проблеми та обмеження їх застосування — якість і доступність даних, недостатня інтерпретованість моделей, правові й етичні ризики — та запропоновано загальний алгоритм використання штучного інтелекту в практиці збереження культурної спадщини. Визначено перспективні напрями вдосконалення </w:t>
      </w:r>
      <w:r>
        <w:rPr>
          <w:rFonts w:ascii="Times New Roman" w:eastAsia="Times New Roman" w:hAnsi="Times New Roman" w:cs="Times New Roman"/>
          <w:sz w:val="28"/>
          <w:szCs w:val="28"/>
        </w:rPr>
        <w:lastRenderedPageBreak/>
        <w:t>нормативно-правового забезпечення та інтеграції алгоритмічних і гуманітарних підходів в експертній діяльності.</w:t>
      </w:r>
    </w:p>
    <w:p w:rsidR="00A13A80" w:rsidRDefault="00A13A80" w:rsidP="003C79B0">
      <w:pPr>
        <w:spacing w:line="360" w:lineRule="auto"/>
        <w:ind w:firstLine="720"/>
        <w:jc w:val="both"/>
      </w:pPr>
      <w:r>
        <w:rPr>
          <w:rFonts w:ascii="Times New Roman" w:eastAsia="Times New Roman" w:hAnsi="Times New Roman" w:cs="Times New Roman"/>
          <w:b/>
          <w:bCs/>
          <w:sz w:val="28"/>
          <w:szCs w:val="28"/>
        </w:rPr>
        <w:t xml:space="preserve">Ключові слова: </w:t>
      </w:r>
      <w:r>
        <w:rPr>
          <w:rFonts w:ascii="Times New Roman" w:eastAsia="Times New Roman" w:hAnsi="Times New Roman" w:cs="Times New Roman"/>
          <w:sz w:val="28"/>
          <w:szCs w:val="28"/>
        </w:rPr>
        <w:t>штучний інтелект, експертиза культурних цінностей, культурна спадщина, атрибуція, мистецтвознавство, цифровізація, нейронні мережі.</w:t>
      </w:r>
    </w:p>
    <w:p w:rsidR="00A13A80" w:rsidRDefault="00A13A80" w:rsidP="003C79B0">
      <w:pPr>
        <w:spacing w:line="360" w:lineRule="auto"/>
        <w:ind w:firstLine="720"/>
        <w:jc w:val="both"/>
      </w:pPr>
      <w:r>
        <w:rPr>
          <w:rFonts w:ascii="Times New Roman" w:eastAsia="Times New Roman" w:hAnsi="Times New Roman" w:cs="Times New Roman"/>
          <w:b/>
          <w:bCs/>
          <w:sz w:val="28"/>
          <w:szCs w:val="28"/>
        </w:rPr>
        <w:t>Список публікацій здобувача</w:t>
      </w:r>
    </w:p>
    <w:p w:rsidR="00A13A80" w:rsidRDefault="00A13A80" w:rsidP="003C79B0">
      <w:pPr>
        <w:spacing w:line="360" w:lineRule="auto"/>
        <w:ind w:firstLine="720"/>
        <w:jc w:val="both"/>
      </w:pPr>
      <w:r>
        <w:rPr>
          <w:rFonts w:ascii="Times New Roman" w:eastAsia="Times New Roman" w:hAnsi="Times New Roman" w:cs="Times New Roman"/>
          <w:sz w:val="28"/>
          <w:szCs w:val="28"/>
        </w:rPr>
        <w:t>Федь І. А., Безотосний І. Ю. Використання штучного інтелекту (ШІ) в мистецтвознавстві // Український правовий вимір: пошук відповідей на глобальні міжнародні виклики : матеріали VІІІ Міжнародної науково-практичної конференції. Дніпро : Університет митної справи та фінансів, 2026. (Подано до друку).</w:t>
      </w:r>
    </w:p>
    <w:p w:rsidR="00A13A80" w:rsidRDefault="00A13A80" w:rsidP="003C79B0">
      <w:pPr>
        <w:spacing w:before="240" w:after="240" w:line="360" w:lineRule="auto"/>
        <w:jc w:val="both"/>
      </w:pPr>
      <w:r>
        <w:rPr>
          <w:rFonts w:ascii="Times New Roman" w:eastAsia="Times New Roman" w:hAnsi="Times New Roman" w:cs="Times New Roman"/>
          <w:b/>
          <w:bCs/>
          <w:sz w:val="28"/>
          <w:szCs w:val="28"/>
        </w:rPr>
        <w:t>ABSTRACT</w:t>
      </w:r>
    </w:p>
    <w:p w:rsidR="00A13A80" w:rsidRPr="00181372" w:rsidRDefault="00A13A80" w:rsidP="003C79B0">
      <w:pPr>
        <w:spacing w:line="360" w:lineRule="auto"/>
        <w:ind w:firstLine="720"/>
        <w:jc w:val="both"/>
        <w:rPr>
          <w:lang w:val="en-US"/>
        </w:rPr>
      </w:pPr>
      <w:r>
        <w:rPr>
          <w:rFonts w:ascii="Times New Roman" w:eastAsia="Times New Roman" w:hAnsi="Times New Roman" w:cs="Times New Roman"/>
          <w:sz w:val="28"/>
          <w:szCs w:val="28"/>
        </w:rPr>
        <w:t xml:space="preserve">Bezotosnyi I. Y. </w:t>
      </w:r>
      <w:r w:rsidRPr="00181372">
        <w:rPr>
          <w:rFonts w:ascii="Times New Roman" w:eastAsia="Times New Roman" w:hAnsi="Times New Roman" w:cs="Times New Roman"/>
          <w:sz w:val="28"/>
          <w:szCs w:val="28"/>
          <w:lang w:val="en-US"/>
        </w:rPr>
        <w:t>Artificial Intelligence in the Expertise of Cultural Property. Qualification work for obtaining the first (bachelor's) level of higher education in specialty 034 “Culturology,” educational program “Expertise of Cultural Property.” Department of Expertise of Cultural Property and Design, Educational and Scientific Institute of Law and International Legal Relations, University of Customs and Finance. Dnipro, 2026.</w:t>
      </w:r>
    </w:p>
    <w:p w:rsidR="00A13A80" w:rsidRPr="00181372" w:rsidRDefault="00A13A80" w:rsidP="003C79B0">
      <w:pPr>
        <w:spacing w:line="360" w:lineRule="auto"/>
        <w:ind w:firstLine="720"/>
        <w:jc w:val="both"/>
        <w:rPr>
          <w:lang w:val="en-US"/>
        </w:rPr>
      </w:pPr>
      <w:r w:rsidRPr="00181372">
        <w:rPr>
          <w:rFonts w:ascii="Times New Roman" w:eastAsia="Times New Roman" w:hAnsi="Times New Roman" w:cs="Times New Roman"/>
          <w:sz w:val="28"/>
          <w:szCs w:val="28"/>
          <w:lang w:val="en-US"/>
        </w:rPr>
        <w:t>Supervisor: Fed I. A., Doctor of Philosophical Sciences, Professor of the Department of Expertise of Cultural Property and Design, ESI of Law and International Legal Relations, UCF.</w:t>
      </w:r>
    </w:p>
    <w:p w:rsidR="00A13A80" w:rsidRPr="00181372" w:rsidRDefault="00A13A80" w:rsidP="003C79B0">
      <w:pPr>
        <w:spacing w:line="360" w:lineRule="auto"/>
        <w:ind w:firstLine="720"/>
        <w:jc w:val="both"/>
        <w:rPr>
          <w:lang w:val="en-US"/>
        </w:rPr>
      </w:pPr>
      <w:r w:rsidRPr="00181372">
        <w:rPr>
          <w:rFonts w:ascii="Times New Roman" w:eastAsia="Times New Roman" w:hAnsi="Times New Roman" w:cs="Times New Roman"/>
          <w:sz w:val="28"/>
          <w:szCs w:val="28"/>
          <w:lang w:val="en-US"/>
        </w:rPr>
        <w:t>The qualification work presents the results of a comprehensive study of the possibilities of applying artificial intelligence in the expertise of cultural property. The object of the study is the process of cultural property expertise under present-day conditions of digitalization, while the subject is artificial intelligence technologies and the methods and approaches to their use in expert practice.</w:t>
      </w:r>
    </w:p>
    <w:p w:rsidR="00A13A80" w:rsidRPr="00181372" w:rsidRDefault="00A13A80" w:rsidP="003C79B0">
      <w:pPr>
        <w:spacing w:line="360" w:lineRule="auto"/>
        <w:ind w:firstLine="720"/>
        <w:jc w:val="both"/>
        <w:rPr>
          <w:lang w:val="en-US"/>
        </w:rPr>
      </w:pPr>
      <w:r w:rsidRPr="00181372">
        <w:rPr>
          <w:rFonts w:ascii="Times New Roman" w:eastAsia="Times New Roman" w:hAnsi="Times New Roman" w:cs="Times New Roman"/>
          <w:sz w:val="28"/>
          <w:szCs w:val="28"/>
          <w:lang w:val="en-US"/>
        </w:rPr>
        <w:lastRenderedPageBreak/>
        <w:t>The work generalizes theoretical approaches to the essence and classification of cultural property and systematizes the legal framework governing their expertise. It traces the stages of artificial intelligence development and the specifics of its application in art studies; drawing on international experience, it characterizes the use of computer vision, deep learning, generative networks, and stylometric methods for the cataloguing, restoration, and attribution of cultural heritage objects (including the restoration of Rembrandt’s “The Night Watch” and the attribution of a play by Lope de Vega using the Transkribus tool). Current AI tools are analyzed, and the problems and limitations of their use are identified — data quality and availability, limited model interpretability, legal and ethical risks — leading to a proposed general algorithm for applying artificial intelligence in cultural heritage preservation practice. Promising directions for improving the legal framework and integrating algorithmic and humanities-based approaches in expert practice are identified.</w:t>
      </w:r>
    </w:p>
    <w:p w:rsidR="00A13A80" w:rsidRPr="00181372" w:rsidRDefault="00A13A80" w:rsidP="003C79B0">
      <w:pPr>
        <w:spacing w:line="360" w:lineRule="auto"/>
        <w:ind w:firstLine="720"/>
        <w:jc w:val="both"/>
        <w:rPr>
          <w:lang w:val="en-US"/>
        </w:rPr>
      </w:pPr>
      <w:r w:rsidRPr="00181372">
        <w:rPr>
          <w:rFonts w:ascii="Times New Roman" w:eastAsia="Times New Roman" w:hAnsi="Times New Roman" w:cs="Times New Roman"/>
          <w:b/>
          <w:bCs/>
          <w:sz w:val="28"/>
          <w:szCs w:val="28"/>
          <w:lang w:val="en-US"/>
        </w:rPr>
        <w:t xml:space="preserve">Key words: </w:t>
      </w:r>
      <w:r w:rsidRPr="00181372">
        <w:rPr>
          <w:rFonts w:ascii="Times New Roman" w:eastAsia="Times New Roman" w:hAnsi="Times New Roman" w:cs="Times New Roman"/>
          <w:sz w:val="28"/>
          <w:szCs w:val="28"/>
          <w:lang w:val="en-US"/>
        </w:rPr>
        <w:t>artificial intelligence, expertise of cultural property, cultural heritage, attribution, art studies, digitalization, neural networks.</w:t>
      </w:r>
    </w:p>
    <w:p w:rsidR="00A13A80" w:rsidRPr="00181372" w:rsidRDefault="00A13A80" w:rsidP="003C79B0">
      <w:pPr>
        <w:spacing w:line="360" w:lineRule="auto"/>
        <w:ind w:firstLine="720"/>
        <w:jc w:val="both"/>
        <w:rPr>
          <w:lang w:val="en-US"/>
        </w:rPr>
      </w:pPr>
      <w:r w:rsidRPr="00181372">
        <w:rPr>
          <w:rFonts w:ascii="Times New Roman" w:eastAsia="Times New Roman" w:hAnsi="Times New Roman" w:cs="Times New Roman"/>
          <w:b/>
          <w:bCs/>
          <w:sz w:val="28"/>
          <w:szCs w:val="28"/>
          <w:lang w:val="en-US"/>
        </w:rPr>
        <w:t>List of Publications of the Degree Seeker</w:t>
      </w:r>
    </w:p>
    <w:p w:rsidR="00A13A80" w:rsidRDefault="00A13A80" w:rsidP="003C79B0">
      <w:pPr>
        <w:spacing w:line="360" w:lineRule="auto"/>
        <w:ind w:firstLine="720"/>
        <w:jc w:val="both"/>
      </w:pPr>
      <w:r w:rsidRPr="00181372">
        <w:rPr>
          <w:rFonts w:ascii="Times New Roman" w:eastAsia="Times New Roman" w:hAnsi="Times New Roman" w:cs="Times New Roman"/>
          <w:sz w:val="28"/>
          <w:szCs w:val="28"/>
          <w:lang w:val="en-US"/>
        </w:rPr>
        <w:t xml:space="preserve">Fed I., Bezotosnyi I. The Use of Artificial Intelligence (AI) in Art Studies // Ukrainian Legal Dimension: Search for Answers to Global International Challenges : proceedings of the VIII International Scientific and Practical Conference. </w:t>
      </w:r>
      <w:r>
        <w:rPr>
          <w:rFonts w:ascii="Times New Roman" w:eastAsia="Times New Roman" w:hAnsi="Times New Roman" w:cs="Times New Roman"/>
          <w:sz w:val="28"/>
          <w:szCs w:val="28"/>
        </w:rPr>
        <w:t>Dnipro : University of Customs and Finance, 2026. (In print).</w:t>
      </w:r>
    </w:p>
    <w:p w:rsidR="0066054F" w:rsidRPr="0066054F" w:rsidRDefault="00FE6DA4" w:rsidP="0066054F">
      <w:pPr>
        <w:rPr>
          <w:b/>
          <w:bCs/>
        </w:rPr>
      </w:pPr>
      <w:r>
        <w:rPr>
          <w:b/>
          <w:bCs/>
        </w:rPr>
        <w:br w:type="page"/>
      </w:r>
    </w:p>
    <w:p w:rsidR="002A49EF" w:rsidRDefault="00642801">
      <w:pPr>
        <w:pStyle w:val="af"/>
        <w:jc w:val="center"/>
        <w:rPr>
          <w:rFonts w:ascii="Times New Roman" w:hAnsi="Times New Roman" w:cs="Times New Roman"/>
          <w:color w:val="000000"/>
          <w:lang w:val="uk-UA"/>
        </w:rPr>
      </w:pPr>
      <w:r w:rsidRPr="00642801">
        <w:rPr>
          <w:rFonts w:ascii="Times New Roman" w:hAnsi="Times New Roman" w:cs="Times New Roman"/>
          <w:color w:val="000000"/>
          <w:lang w:val="uk-UA"/>
        </w:rPr>
        <w:lastRenderedPageBreak/>
        <w:t>ЗМІСТ</w:t>
      </w:r>
    </w:p>
    <w:p w:rsidR="00B31FB9" w:rsidRPr="00B31FB9" w:rsidRDefault="00B31FB9" w:rsidP="00B31FB9">
      <w:pPr>
        <w:rPr>
          <w:lang w:val="ru-RU" w:eastAsia="en-US"/>
        </w:rPr>
      </w:pPr>
    </w:p>
    <w:p w:rsidR="002A49EF" w:rsidRPr="00B31FB9" w:rsidRDefault="003366B8">
      <w:pPr>
        <w:pStyle w:val="11"/>
        <w:tabs>
          <w:tab w:val="right" w:leader="dot" w:pos="9627"/>
        </w:tabs>
        <w:jc w:val="both"/>
        <w:rPr>
          <w:rFonts w:ascii="Times New Roman" w:hAnsi="Times New Roman" w:cs="Times New Roman"/>
          <w:noProof/>
          <w:sz w:val="28"/>
          <w:szCs w:val="28"/>
          <w:lang w:val="ru-RU"/>
        </w:rPr>
      </w:pPr>
      <w:r>
        <w:rPr>
          <w:rFonts w:ascii="Times New Roman" w:hAnsi="Times New Roman" w:cs="Times New Roman"/>
          <w:color w:val="000000"/>
          <w:sz w:val="28"/>
          <w:szCs w:val="28"/>
          <w:lang w:val="ru-RU"/>
        </w:rPr>
        <w:fldChar w:fldCharType="begin"/>
      </w:r>
      <w:r w:rsidR="00642801">
        <w:rPr>
          <w:rFonts w:ascii="Times New Roman" w:hAnsi="Times New Roman" w:cs="Times New Roman"/>
          <w:color w:val="000000"/>
          <w:sz w:val="28"/>
          <w:szCs w:val="28"/>
          <w:lang w:val="ru-RU"/>
        </w:rPr>
        <w:instrText xml:space="preserve"> TOC \o "1-3" \h \z \u </w:instrText>
      </w:r>
      <w:r>
        <w:rPr>
          <w:rFonts w:ascii="Times New Roman" w:hAnsi="Times New Roman" w:cs="Times New Roman"/>
          <w:color w:val="000000"/>
          <w:sz w:val="28"/>
          <w:szCs w:val="28"/>
          <w:lang w:val="ru-RU"/>
        </w:rPr>
        <w:fldChar w:fldCharType="separate"/>
      </w:r>
      <w:hyperlink w:anchor="_Toc229007956" w:history="1">
        <w:r w:rsidR="00642801">
          <w:rPr>
            <w:rStyle w:val="a6"/>
            <w:rFonts w:ascii="Times New Roman" w:eastAsia="Times New Roman" w:hAnsi="Times New Roman" w:cs="Times New Roman"/>
            <w:noProof/>
            <w:sz w:val="28"/>
            <w:szCs w:val="28"/>
          </w:rPr>
          <w:t>ВСТУП</w:t>
        </w:r>
        <w:r w:rsidR="00642801">
          <w:rPr>
            <w:rFonts w:ascii="Times New Roman" w:hAnsi="Times New Roman" w:cs="Times New Roman"/>
            <w:noProof/>
            <w:webHidden/>
            <w:sz w:val="28"/>
            <w:szCs w:val="28"/>
          </w:rPr>
          <w:tab/>
        </w:r>
        <w:r w:rsidR="00FE6DA4">
          <w:rPr>
            <w:rFonts w:ascii="Times New Roman" w:hAnsi="Times New Roman" w:cs="Times New Roman"/>
            <w:noProof/>
            <w:webHidden/>
            <w:sz w:val="28"/>
            <w:szCs w:val="28"/>
            <w:lang w:val="ru-RU"/>
          </w:rPr>
          <w:t>6</w:t>
        </w:r>
      </w:hyperlink>
    </w:p>
    <w:p w:rsidR="002A49EF" w:rsidRPr="00B31FB9" w:rsidRDefault="003366B8">
      <w:pPr>
        <w:pStyle w:val="11"/>
        <w:tabs>
          <w:tab w:val="right" w:leader="dot" w:pos="9627"/>
        </w:tabs>
        <w:jc w:val="both"/>
        <w:rPr>
          <w:rFonts w:ascii="Times New Roman" w:hAnsi="Times New Roman" w:cs="Times New Roman"/>
          <w:noProof/>
          <w:sz w:val="28"/>
          <w:szCs w:val="28"/>
          <w:lang w:val="ru-RU"/>
        </w:rPr>
      </w:pPr>
      <w:hyperlink w:anchor="_Toc229007957" w:history="1">
        <w:r w:rsidR="00642801">
          <w:rPr>
            <w:rStyle w:val="a6"/>
            <w:rFonts w:ascii="Times New Roman" w:eastAsia="Times New Roman" w:hAnsi="Times New Roman" w:cs="Times New Roman"/>
            <w:noProof/>
            <w:sz w:val="28"/>
            <w:szCs w:val="28"/>
          </w:rPr>
          <w:t>РОЗДІЛ 1.  ТЕОРЕТИЧНІ ОСНОВИ ЕКСПЕРТИЗИ КУЛЬТУРНИХ ЦІННОСТЕЙ</w:t>
        </w:r>
        <w:r w:rsidR="00642801">
          <w:rPr>
            <w:rFonts w:ascii="Times New Roman" w:hAnsi="Times New Roman" w:cs="Times New Roman"/>
            <w:noProof/>
            <w:webHidden/>
            <w:sz w:val="28"/>
            <w:szCs w:val="28"/>
          </w:rPr>
          <w:tab/>
        </w:r>
        <w:r w:rsidR="00A13A80">
          <w:rPr>
            <w:rFonts w:ascii="Times New Roman" w:hAnsi="Times New Roman" w:cs="Times New Roman"/>
            <w:noProof/>
            <w:webHidden/>
            <w:sz w:val="28"/>
            <w:szCs w:val="28"/>
            <w:lang w:val="ru-RU"/>
          </w:rPr>
          <w:t>1</w:t>
        </w:r>
        <w:r w:rsidR="00FE6DA4">
          <w:rPr>
            <w:rFonts w:ascii="Times New Roman" w:hAnsi="Times New Roman" w:cs="Times New Roman"/>
            <w:noProof/>
            <w:webHidden/>
            <w:sz w:val="28"/>
            <w:szCs w:val="28"/>
            <w:lang w:val="ru-RU"/>
          </w:rPr>
          <w:t>0</w:t>
        </w:r>
      </w:hyperlink>
    </w:p>
    <w:p w:rsidR="002A49EF" w:rsidRPr="00B014AF" w:rsidRDefault="003366B8">
      <w:pPr>
        <w:pStyle w:val="3"/>
        <w:tabs>
          <w:tab w:val="right" w:leader="dot" w:pos="9627"/>
        </w:tabs>
        <w:ind w:left="0"/>
        <w:jc w:val="both"/>
        <w:rPr>
          <w:rFonts w:ascii="Times New Roman" w:hAnsi="Times New Roman" w:cs="Times New Roman"/>
          <w:noProof/>
          <w:sz w:val="28"/>
          <w:szCs w:val="28"/>
          <w:lang w:val="ru-RU"/>
        </w:rPr>
      </w:pPr>
      <w:hyperlink w:anchor="_Toc229007958" w:history="1">
        <w:r w:rsidR="00642801">
          <w:rPr>
            <w:rStyle w:val="a6"/>
            <w:rFonts w:ascii="Times New Roman" w:eastAsia="Times New Roman" w:hAnsi="Times New Roman" w:cs="Times New Roman"/>
            <w:bCs/>
            <w:noProof/>
            <w:sz w:val="28"/>
            <w:szCs w:val="28"/>
          </w:rPr>
          <w:t>1.1. Сутність і класифікація культурних цінностей</w:t>
        </w:r>
        <w:r w:rsidR="00642801">
          <w:rPr>
            <w:rFonts w:ascii="Times New Roman" w:hAnsi="Times New Roman" w:cs="Times New Roman"/>
            <w:noProof/>
            <w:webHidden/>
            <w:sz w:val="28"/>
            <w:szCs w:val="28"/>
          </w:rPr>
          <w:tab/>
        </w:r>
        <w:r w:rsidR="00A13A80">
          <w:rPr>
            <w:rFonts w:ascii="Times New Roman" w:hAnsi="Times New Roman" w:cs="Times New Roman"/>
            <w:noProof/>
            <w:webHidden/>
            <w:sz w:val="28"/>
            <w:szCs w:val="28"/>
            <w:lang w:val="ru-RU"/>
          </w:rPr>
          <w:t>1</w:t>
        </w:r>
        <w:r w:rsidR="00FE6DA4">
          <w:rPr>
            <w:rFonts w:ascii="Times New Roman" w:hAnsi="Times New Roman" w:cs="Times New Roman"/>
            <w:noProof/>
            <w:webHidden/>
            <w:sz w:val="28"/>
            <w:szCs w:val="28"/>
            <w:lang w:val="ru-RU"/>
          </w:rPr>
          <w:t>0</w:t>
        </w:r>
      </w:hyperlink>
    </w:p>
    <w:p w:rsidR="002A49EF" w:rsidRDefault="003366B8">
      <w:pPr>
        <w:pStyle w:val="21"/>
        <w:tabs>
          <w:tab w:val="right" w:leader="dot" w:pos="9627"/>
        </w:tabs>
        <w:ind w:left="0"/>
        <w:jc w:val="both"/>
        <w:rPr>
          <w:rFonts w:ascii="Times New Roman" w:hAnsi="Times New Roman" w:cs="Times New Roman"/>
          <w:noProof/>
          <w:sz w:val="28"/>
          <w:szCs w:val="28"/>
        </w:rPr>
      </w:pPr>
      <w:hyperlink w:anchor="_Toc229007959" w:history="1">
        <w:r w:rsidR="00642801">
          <w:rPr>
            <w:rStyle w:val="a6"/>
            <w:rFonts w:ascii="Times New Roman" w:eastAsia="Times New Roman" w:hAnsi="Times New Roman" w:cs="Times New Roman"/>
            <w:noProof/>
            <w:sz w:val="28"/>
            <w:szCs w:val="28"/>
          </w:rPr>
          <w:t>1.2. Основи експертизи культурних цінностей</w:t>
        </w:r>
        <w:r w:rsidR="00642801">
          <w:rPr>
            <w:rFonts w:ascii="Times New Roman" w:hAnsi="Times New Roman" w:cs="Times New Roman"/>
            <w:noProof/>
            <w:webHidden/>
            <w:sz w:val="28"/>
            <w:szCs w:val="28"/>
          </w:rPr>
          <w:tab/>
        </w:r>
        <w:r w:rsidR="002A640F">
          <w:rPr>
            <w:rFonts w:ascii="Times New Roman" w:hAnsi="Times New Roman" w:cs="Times New Roman"/>
            <w:noProof/>
            <w:webHidden/>
            <w:sz w:val="28"/>
            <w:szCs w:val="28"/>
            <w:lang w:val="ru-RU"/>
          </w:rPr>
          <w:t>1</w:t>
        </w:r>
        <w:r w:rsidR="00FE6DA4">
          <w:rPr>
            <w:rFonts w:ascii="Times New Roman" w:hAnsi="Times New Roman" w:cs="Times New Roman"/>
            <w:noProof/>
            <w:webHidden/>
            <w:sz w:val="28"/>
            <w:szCs w:val="28"/>
            <w:lang w:val="ru-RU"/>
          </w:rPr>
          <w:t>4</w:t>
        </w:r>
      </w:hyperlink>
    </w:p>
    <w:p w:rsidR="002A49EF" w:rsidRDefault="003366B8">
      <w:pPr>
        <w:pStyle w:val="21"/>
        <w:tabs>
          <w:tab w:val="right" w:leader="dot" w:pos="9627"/>
        </w:tabs>
        <w:ind w:left="0"/>
        <w:jc w:val="both"/>
        <w:rPr>
          <w:rFonts w:ascii="Times New Roman" w:hAnsi="Times New Roman" w:cs="Times New Roman"/>
          <w:noProof/>
          <w:sz w:val="28"/>
          <w:szCs w:val="28"/>
        </w:rPr>
      </w:pPr>
      <w:hyperlink w:anchor="_Toc229007960" w:history="1">
        <w:r w:rsidR="00642801">
          <w:rPr>
            <w:rStyle w:val="a6"/>
            <w:rFonts w:ascii="Times New Roman" w:eastAsia="Times New Roman" w:hAnsi="Times New Roman" w:cs="Times New Roman"/>
            <w:noProof/>
            <w:sz w:val="28"/>
            <w:szCs w:val="28"/>
          </w:rPr>
          <w:t>1.3. Нормативно-правове забезпечення експертизи</w:t>
        </w:r>
        <w:r w:rsidR="00642801">
          <w:rPr>
            <w:rFonts w:ascii="Times New Roman" w:hAnsi="Times New Roman" w:cs="Times New Roman"/>
            <w:noProof/>
            <w:webHidden/>
            <w:sz w:val="28"/>
            <w:szCs w:val="28"/>
          </w:rPr>
          <w:tab/>
        </w:r>
        <w:r w:rsidR="00A13A80">
          <w:rPr>
            <w:rFonts w:ascii="Times New Roman" w:hAnsi="Times New Roman" w:cs="Times New Roman"/>
            <w:noProof/>
            <w:webHidden/>
            <w:sz w:val="28"/>
            <w:szCs w:val="28"/>
          </w:rPr>
          <w:t>2</w:t>
        </w:r>
        <w:r w:rsidR="00FE6DA4">
          <w:rPr>
            <w:rFonts w:ascii="Times New Roman" w:hAnsi="Times New Roman" w:cs="Times New Roman"/>
            <w:noProof/>
            <w:webHidden/>
            <w:sz w:val="28"/>
            <w:szCs w:val="28"/>
          </w:rPr>
          <w:t>0</w:t>
        </w:r>
      </w:hyperlink>
    </w:p>
    <w:p w:rsidR="002A49EF" w:rsidRDefault="003366B8">
      <w:pPr>
        <w:pStyle w:val="11"/>
        <w:tabs>
          <w:tab w:val="right" w:leader="dot" w:pos="9627"/>
        </w:tabs>
        <w:jc w:val="both"/>
        <w:rPr>
          <w:rFonts w:ascii="Times New Roman" w:hAnsi="Times New Roman" w:cs="Times New Roman"/>
          <w:noProof/>
          <w:sz w:val="28"/>
          <w:szCs w:val="28"/>
        </w:rPr>
      </w:pPr>
      <w:hyperlink w:anchor="_Toc229007961" w:history="1">
        <w:r w:rsidR="00642801">
          <w:rPr>
            <w:rStyle w:val="a6"/>
            <w:rFonts w:ascii="Times New Roman" w:eastAsia="Times New Roman" w:hAnsi="Times New Roman" w:cs="Times New Roman"/>
            <w:noProof/>
            <w:sz w:val="28"/>
            <w:szCs w:val="28"/>
          </w:rPr>
          <w:t>РОЗДІЛ 2.  СУЧАСНІ ТЕХНОЛОГІЇ ШТУЧНОГО ІНТЕЛЕКТУ В ДОСЛІДЖЕННІ КУЛЬТУРНИХ ЦІННОСТЕЙ</w:t>
        </w:r>
        <w:r w:rsidR="00642801">
          <w:rPr>
            <w:rFonts w:ascii="Times New Roman" w:hAnsi="Times New Roman" w:cs="Times New Roman"/>
            <w:noProof/>
            <w:webHidden/>
            <w:sz w:val="28"/>
            <w:szCs w:val="28"/>
          </w:rPr>
          <w:tab/>
        </w:r>
        <w:r w:rsidR="00A13A80">
          <w:rPr>
            <w:rFonts w:ascii="Times New Roman" w:hAnsi="Times New Roman" w:cs="Times New Roman"/>
            <w:noProof/>
            <w:webHidden/>
            <w:sz w:val="28"/>
            <w:szCs w:val="28"/>
            <w:lang w:val="ru-RU"/>
          </w:rPr>
          <w:t>2</w:t>
        </w:r>
        <w:r w:rsidR="00FE6DA4">
          <w:rPr>
            <w:rFonts w:ascii="Times New Roman" w:hAnsi="Times New Roman" w:cs="Times New Roman"/>
            <w:noProof/>
            <w:webHidden/>
            <w:sz w:val="28"/>
            <w:szCs w:val="28"/>
            <w:lang w:val="ru-RU"/>
          </w:rPr>
          <w:t>4</w:t>
        </w:r>
      </w:hyperlink>
    </w:p>
    <w:p w:rsidR="002A49EF" w:rsidRDefault="003366B8">
      <w:pPr>
        <w:pStyle w:val="21"/>
        <w:tabs>
          <w:tab w:val="right" w:leader="dot" w:pos="9627"/>
        </w:tabs>
        <w:ind w:left="0"/>
        <w:jc w:val="both"/>
        <w:rPr>
          <w:rFonts w:ascii="Times New Roman" w:hAnsi="Times New Roman" w:cs="Times New Roman"/>
          <w:noProof/>
          <w:sz w:val="28"/>
          <w:szCs w:val="28"/>
        </w:rPr>
      </w:pPr>
      <w:hyperlink w:anchor="_Toc229007962" w:history="1">
        <w:r w:rsidR="00642801">
          <w:rPr>
            <w:rStyle w:val="a6"/>
            <w:rFonts w:ascii="Times New Roman" w:eastAsia="Times New Roman" w:hAnsi="Times New Roman" w:cs="Times New Roman"/>
            <w:noProof/>
            <w:sz w:val="28"/>
            <w:szCs w:val="28"/>
          </w:rPr>
          <w:t>2.1. Сутність та розвиток штучного інтелекту</w:t>
        </w:r>
        <w:r w:rsidR="00642801">
          <w:rPr>
            <w:rFonts w:ascii="Times New Roman" w:hAnsi="Times New Roman" w:cs="Times New Roman"/>
            <w:noProof/>
            <w:webHidden/>
            <w:sz w:val="28"/>
            <w:szCs w:val="28"/>
          </w:rPr>
          <w:tab/>
        </w:r>
        <w:r w:rsidR="00A13A80">
          <w:rPr>
            <w:rFonts w:ascii="Times New Roman" w:hAnsi="Times New Roman" w:cs="Times New Roman"/>
            <w:noProof/>
            <w:webHidden/>
            <w:sz w:val="28"/>
            <w:szCs w:val="28"/>
            <w:lang w:val="ru-RU"/>
          </w:rPr>
          <w:t>2</w:t>
        </w:r>
        <w:r w:rsidR="00FE6DA4">
          <w:rPr>
            <w:rFonts w:ascii="Times New Roman" w:hAnsi="Times New Roman" w:cs="Times New Roman"/>
            <w:noProof/>
            <w:webHidden/>
            <w:sz w:val="28"/>
            <w:szCs w:val="28"/>
            <w:lang w:val="ru-RU"/>
          </w:rPr>
          <w:t>4</w:t>
        </w:r>
      </w:hyperlink>
    </w:p>
    <w:p w:rsidR="002A49EF" w:rsidRPr="002A640F" w:rsidRDefault="003366B8">
      <w:pPr>
        <w:pStyle w:val="3"/>
        <w:tabs>
          <w:tab w:val="right" w:leader="dot" w:pos="9627"/>
        </w:tabs>
        <w:ind w:left="0"/>
        <w:jc w:val="both"/>
        <w:rPr>
          <w:rFonts w:ascii="Times New Roman" w:hAnsi="Times New Roman" w:cs="Times New Roman"/>
          <w:noProof/>
          <w:sz w:val="28"/>
          <w:szCs w:val="28"/>
          <w:lang w:val="ru-RU"/>
        </w:rPr>
      </w:pPr>
      <w:hyperlink w:anchor="_Toc229007963" w:history="1">
        <w:r w:rsidR="00642801">
          <w:rPr>
            <w:rStyle w:val="a6"/>
            <w:rFonts w:ascii="Times New Roman" w:eastAsia="Times New Roman" w:hAnsi="Times New Roman" w:cs="Times New Roman"/>
            <w:bCs/>
            <w:noProof/>
            <w:sz w:val="28"/>
            <w:szCs w:val="28"/>
          </w:rPr>
          <w:t>2.2. Використання штучного інтелекту в мистецтвознавстві</w:t>
        </w:r>
        <w:r w:rsidR="00642801">
          <w:rPr>
            <w:rFonts w:ascii="Times New Roman" w:hAnsi="Times New Roman" w:cs="Times New Roman"/>
            <w:noProof/>
            <w:webHidden/>
            <w:sz w:val="28"/>
            <w:szCs w:val="28"/>
          </w:rPr>
          <w:tab/>
        </w:r>
        <w:r w:rsidR="002A640F">
          <w:rPr>
            <w:rFonts w:ascii="Times New Roman" w:hAnsi="Times New Roman" w:cs="Times New Roman"/>
            <w:noProof/>
            <w:webHidden/>
            <w:sz w:val="28"/>
            <w:szCs w:val="28"/>
            <w:lang w:val="ru-RU"/>
          </w:rPr>
          <w:t>2</w:t>
        </w:r>
        <w:r w:rsidR="00FE6DA4">
          <w:rPr>
            <w:rFonts w:ascii="Times New Roman" w:hAnsi="Times New Roman" w:cs="Times New Roman"/>
            <w:noProof/>
            <w:webHidden/>
            <w:sz w:val="28"/>
            <w:szCs w:val="28"/>
            <w:lang w:val="ru-RU"/>
          </w:rPr>
          <w:t>8</w:t>
        </w:r>
      </w:hyperlink>
    </w:p>
    <w:p w:rsidR="002A49EF" w:rsidRPr="002A640F" w:rsidRDefault="003366B8">
      <w:pPr>
        <w:pStyle w:val="11"/>
        <w:tabs>
          <w:tab w:val="right" w:leader="dot" w:pos="9627"/>
        </w:tabs>
        <w:jc w:val="both"/>
        <w:rPr>
          <w:rFonts w:ascii="Times New Roman" w:hAnsi="Times New Roman" w:cs="Times New Roman"/>
          <w:noProof/>
          <w:sz w:val="28"/>
          <w:szCs w:val="28"/>
          <w:lang w:val="ru-RU"/>
        </w:rPr>
      </w:pPr>
      <w:hyperlink w:anchor="_Toc229007964" w:history="1">
        <w:r w:rsidR="00642801">
          <w:rPr>
            <w:rStyle w:val="a6"/>
            <w:rFonts w:ascii="Times New Roman" w:eastAsia="Times New Roman" w:hAnsi="Times New Roman" w:cs="Times New Roman"/>
            <w:noProof/>
            <w:sz w:val="28"/>
            <w:szCs w:val="28"/>
          </w:rPr>
          <w:t>2.3. Світовий досвід застосування ШІ</w:t>
        </w:r>
        <w:r w:rsidR="00642801">
          <w:rPr>
            <w:rFonts w:ascii="Times New Roman" w:hAnsi="Times New Roman" w:cs="Times New Roman"/>
            <w:noProof/>
            <w:webHidden/>
            <w:sz w:val="28"/>
            <w:szCs w:val="28"/>
          </w:rPr>
          <w:tab/>
        </w:r>
        <w:r w:rsidR="002A640F">
          <w:rPr>
            <w:rFonts w:ascii="Times New Roman" w:hAnsi="Times New Roman" w:cs="Times New Roman"/>
            <w:noProof/>
            <w:webHidden/>
            <w:sz w:val="28"/>
            <w:szCs w:val="28"/>
            <w:lang w:val="ru-RU"/>
          </w:rPr>
          <w:t>3</w:t>
        </w:r>
        <w:r w:rsidR="00FE6DA4">
          <w:rPr>
            <w:rFonts w:ascii="Times New Roman" w:hAnsi="Times New Roman" w:cs="Times New Roman"/>
            <w:noProof/>
            <w:webHidden/>
            <w:sz w:val="28"/>
            <w:szCs w:val="28"/>
            <w:lang w:val="ru-RU"/>
          </w:rPr>
          <w:t>4</w:t>
        </w:r>
      </w:hyperlink>
    </w:p>
    <w:p w:rsidR="002A49EF" w:rsidRDefault="003366B8">
      <w:pPr>
        <w:pStyle w:val="11"/>
        <w:tabs>
          <w:tab w:val="right" w:leader="dot" w:pos="9627"/>
        </w:tabs>
        <w:jc w:val="both"/>
        <w:rPr>
          <w:rFonts w:ascii="Times New Roman" w:hAnsi="Times New Roman" w:cs="Times New Roman"/>
          <w:noProof/>
          <w:sz w:val="28"/>
          <w:szCs w:val="28"/>
        </w:rPr>
      </w:pPr>
      <w:hyperlink w:anchor="_Toc229007965" w:history="1">
        <w:r w:rsidR="00642801">
          <w:rPr>
            <w:rStyle w:val="a6"/>
            <w:rFonts w:ascii="Times New Roman" w:eastAsia="Times New Roman" w:hAnsi="Times New Roman" w:cs="Times New Roman"/>
            <w:noProof/>
            <w:sz w:val="28"/>
            <w:szCs w:val="28"/>
          </w:rPr>
          <w:t>РОЗДІЛ 3.  ПРАКТИЧНЕ ЗАСТОСУВАННЯ ШІ В ЕКСПЕРТИЗІ КУЛЬТУРНИХ ЦІННОСТЕЙ</w:t>
        </w:r>
        <w:r w:rsidR="00642801">
          <w:rPr>
            <w:rFonts w:ascii="Times New Roman" w:hAnsi="Times New Roman" w:cs="Times New Roman"/>
            <w:noProof/>
            <w:webHidden/>
            <w:sz w:val="28"/>
            <w:szCs w:val="28"/>
          </w:rPr>
          <w:tab/>
        </w:r>
        <w:r w:rsidR="002A640F">
          <w:rPr>
            <w:rFonts w:ascii="Times New Roman" w:hAnsi="Times New Roman" w:cs="Times New Roman"/>
            <w:noProof/>
            <w:webHidden/>
            <w:sz w:val="28"/>
            <w:szCs w:val="28"/>
            <w:lang w:val="ru-RU"/>
          </w:rPr>
          <w:t>4</w:t>
        </w:r>
        <w:r w:rsidR="00FE6DA4">
          <w:rPr>
            <w:rFonts w:ascii="Times New Roman" w:hAnsi="Times New Roman" w:cs="Times New Roman"/>
            <w:noProof/>
            <w:webHidden/>
            <w:sz w:val="28"/>
            <w:szCs w:val="28"/>
            <w:lang w:val="ru-RU"/>
          </w:rPr>
          <w:t>3</w:t>
        </w:r>
      </w:hyperlink>
    </w:p>
    <w:p w:rsidR="002A49EF" w:rsidRDefault="003366B8">
      <w:pPr>
        <w:pStyle w:val="21"/>
        <w:tabs>
          <w:tab w:val="right" w:leader="dot" w:pos="9627"/>
        </w:tabs>
        <w:ind w:left="0"/>
        <w:jc w:val="both"/>
        <w:rPr>
          <w:rFonts w:ascii="Times New Roman" w:hAnsi="Times New Roman" w:cs="Times New Roman"/>
          <w:noProof/>
          <w:sz w:val="28"/>
          <w:szCs w:val="28"/>
        </w:rPr>
      </w:pPr>
      <w:hyperlink w:anchor="_Toc229007966" w:history="1">
        <w:r w:rsidR="00642801">
          <w:rPr>
            <w:rStyle w:val="a6"/>
            <w:rFonts w:ascii="Times New Roman" w:eastAsia="Times New Roman" w:hAnsi="Times New Roman" w:cs="Times New Roman"/>
            <w:noProof/>
            <w:sz w:val="28"/>
            <w:szCs w:val="28"/>
          </w:rPr>
          <w:t>3.1. Аналіз сучасних інструментів ШІ</w:t>
        </w:r>
        <w:r w:rsidR="00642801">
          <w:rPr>
            <w:rFonts w:ascii="Times New Roman" w:hAnsi="Times New Roman" w:cs="Times New Roman"/>
            <w:noProof/>
            <w:webHidden/>
            <w:sz w:val="28"/>
            <w:szCs w:val="28"/>
          </w:rPr>
          <w:tab/>
        </w:r>
        <w:r w:rsidR="002A640F">
          <w:rPr>
            <w:rFonts w:ascii="Times New Roman" w:hAnsi="Times New Roman" w:cs="Times New Roman"/>
            <w:noProof/>
            <w:webHidden/>
            <w:sz w:val="28"/>
            <w:szCs w:val="28"/>
            <w:lang w:val="ru-RU"/>
          </w:rPr>
          <w:t>4</w:t>
        </w:r>
        <w:r w:rsidR="00FE6DA4">
          <w:rPr>
            <w:rFonts w:ascii="Times New Roman" w:hAnsi="Times New Roman" w:cs="Times New Roman"/>
            <w:noProof/>
            <w:webHidden/>
            <w:sz w:val="28"/>
            <w:szCs w:val="28"/>
            <w:lang w:val="ru-RU"/>
          </w:rPr>
          <w:t>3</w:t>
        </w:r>
      </w:hyperlink>
    </w:p>
    <w:p w:rsidR="002A49EF" w:rsidRDefault="003366B8">
      <w:pPr>
        <w:pStyle w:val="21"/>
        <w:tabs>
          <w:tab w:val="right" w:leader="dot" w:pos="9627"/>
        </w:tabs>
        <w:ind w:left="0"/>
        <w:jc w:val="both"/>
        <w:rPr>
          <w:rFonts w:ascii="Times New Roman" w:hAnsi="Times New Roman" w:cs="Times New Roman"/>
          <w:noProof/>
          <w:sz w:val="28"/>
          <w:szCs w:val="28"/>
        </w:rPr>
      </w:pPr>
      <w:hyperlink w:anchor="_Toc229007967" w:history="1">
        <w:r w:rsidR="00642801">
          <w:rPr>
            <w:rStyle w:val="a6"/>
            <w:rFonts w:ascii="Times New Roman" w:eastAsia="Times New Roman" w:hAnsi="Times New Roman" w:cs="Times New Roman"/>
            <w:noProof/>
            <w:sz w:val="28"/>
            <w:szCs w:val="28"/>
          </w:rPr>
          <w:t>3.2. Проблеми та обмеження використання ШІ</w:t>
        </w:r>
        <w:r w:rsidR="00642801">
          <w:rPr>
            <w:rFonts w:ascii="Times New Roman" w:hAnsi="Times New Roman" w:cs="Times New Roman"/>
            <w:noProof/>
            <w:webHidden/>
            <w:sz w:val="28"/>
            <w:szCs w:val="28"/>
          </w:rPr>
          <w:tab/>
        </w:r>
        <w:r>
          <w:rPr>
            <w:rFonts w:ascii="Times New Roman" w:hAnsi="Times New Roman" w:cs="Times New Roman"/>
            <w:noProof/>
            <w:webHidden/>
            <w:sz w:val="28"/>
            <w:szCs w:val="28"/>
          </w:rPr>
          <w:fldChar w:fldCharType="begin"/>
        </w:r>
        <w:r w:rsidR="00642801">
          <w:rPr>
            <w:rFonts w:ascii="Times New Roman" w:hAnsi="Times New Roman" w:cs="Times New Roman"/>
            <w:noProof/>
            <w:webHidden/>
            <w:sz w:val="28"/>
            <w:szCs w:val="28"/>
          </w:rPr>
          <w:instrText xml:space="preserve"> PAGEREF _Toc229007967 \h </w:instrText>
        </w:r>
        <w:r>
          <w:rPr>
            <w:rFonts w:ascii="Times New Roman" w:hAnsi="Times New Roman" w:cs="Times New Roman"/>
            <w:noProof/>
            <w:webHidden/>
            <w:sz w:val="28"/>
            <w:szCs w:val="28"/>
          </w:rPr>
        </w:r>
        <w:r>
          <w:rPr>
            <w:rFonts w:ascii="Times New Roman" w:hAnsi="Times New Roman" w:cs="Times New Roman"/>
            <w:noProof/>
            <w:webHidden/>
            <w:sz w:val="28"/>
            <w:szCs w:val="28"/>
          </w:rPr>
          <w:fldChar w:fldCharType="separate"/>
        </w:r>
        <w:r w:rsidR="00642801">
          <w:rPr>
            <w:rFonts w:ascii="Times New Roman" w:hAnsi="Times New Roman" w:cs="Times New Roman"/>
            <w:noProof/>
            <w:webHidden/>
            <w:sz w:val="28"/>
            <w:szCs w:val="28"/>
          </w:rPr>
          <w:t>4</w:t>
        </w:r>
        <w:r w:rsidR="00FE6DA4">
          <w:rPr>
            <w:rFonts w:ascii="Times New Roman" w:hAnsi="Times New Roman" w:cs="Times New Roman"/>
            <w:noProof/>
            <w:webHidden/>
            <w:sz w:val="28"/>
            <w:szCs w:val="28"/>
            <w:lang w:val="ru-RU"/>
          </w:rPr>
          <w:t>8</w:t>
        </w:r>
        <w:r>
          <w:rPr>
            <w:rFonts w:ascii="Times New Roman" w:hAnsi="Times New Roman" w:cs="Times New Roman"/>
            <w:noProof/>
            <w:webHidden/>
            <w:sz w:val="28"/>
            <w:szCs w:val="28"/>
          </w:rPr>
          <w:fldChar w:fldCharType="end"/>
        </w:r>
      </w:hyperlink>
    </w:p>
    <w:p w:rsidR="002A49EF" w:rsidRDefault="003366B8">
      <w:pPr>
        <w:pStyle w:val="21"/>
        <w:tabs>
          <w:tab w:val="right" w:leader="dot" w:pos="9627"/>
        </w:tabs>
        <w:ind w:left="0"/>
        <w:jc w:val="both"/>
        <w:rPr>
          <w:rFonts w:ascii="Times New Roman" w:hAnsi="Times New Roman" w:cs="Times New Roman"/>
          <w:noProof/>
          <w:sz w:val="28"/>
          <w:szCs w:val="28"/>
        </w:rPr>
      </w:pPr>
      <w:hyperlink w:anchor="_Toc229007968" w:history="1">
        <w:r w:rsidR="00642801">
          <w:rPr>
            <w:rStyle w:val="a6"/>
            <w:rFonts w:ascii="Times New Roman" w:eastAsia="Times New Roman" w:hAnsi="Times New Roman" w:cs="Times New Roman"/>
            <w:noProof/>
            <w:sz w:val="28"/>
            <w:szCs w:val="28"/>
          </w:rPr>
          <w:t>3.3. Перспективи розвитку ШІ в експертизі культурних цінностей</w:t>
        </w:r>
        <w:r w:rsidR="00642801">
          <w:rPr>
            <w:rFonts w:ascii="Times New Roman" w:hAnsi="Times New Roman" w:cs="Times New Roman"/>
            <w:noProof/>
            <w:webHidden/>
            <w:sz w:val="28"/>
            <w:szCs w:val="28"/>
          </w:rPr>
          <w:tab/>
        </w:r>
        <w:r w:rsidR="002A640F">
          <w:rPr>
            <w:rFonts w:ascii="Times New Roman" w:hAnsi="Times New Roman" w:cs="Times New Roman"/>
            <w:noProof/>
            <w:webHidden/>
            <w:sz w:val="28"/>
            <w:szCs w:val="28"/>
            <w:lang w:val="ru-RU"/>
          </w:rPr>
          <w:t>5</w:t>
        </w:r>
        <w:r w:rsidR="00FE6DA4">
          <w:rPr>
            <w:rFonts w:ascii="Times New Roman" w:hAnsi="Times New Roman" w:cs="Times New Roman"/>
            <w:noProof/>
            <w:webHidden/>
            <w:sz w:val="28"/>
            <w:szCs w:val="28"/>
            <w:lang w:val="ru-RU"/>
          </w:rPr>
          <w:t>7</w:t>
        </w:r>
      </w:hyperlink>
    </w:p>
    <w:p w:rsidR="002A49EF" w:rsidRDefault="003366B8">
      <w:pPr>
        <w:pStyle w:val="11"/>
        <w:tabs>
          <w:tab w:val="right" w:leader="dot" w:pos="9627"/>
        </w:tabs>
        <w:jc w:val="both"/>
        <w:rPr>
          <w:rFonts w:ascii="Times New Roman" w:hAnsi="Times New Roman" w:cs="Times New Roman"/>
          <w:noProof/>
          <w:sz w:val="28"/>
          <w:szCs w:val="28"/>
        </w:rPr>
      </w:pPr>
      <w:hyperlink w:anchor="_Toc229007969" w:history="1">
        <w:r w:rsidR="00642801">
          <w:rPr>
            <w:rStyle w:val="a6"/>
            <w:rFonts w:ascii="Times New Roman" w:eastAsia="Times New Roman" w:hAnsi="Times New Roman" w:cs="Times New Roman"/>
            <w:noProof/>
            <w:sz w:val="28"/>
            <w:szCs w:val="28"/>
          </w:rPr>
          <w:t>ВИСНОВКИ</w:t>
        </w:r>
        <w:r w:rsidR="00642801">
          <w:rPr>
            <w:rFonts w:ascii="Times New Roman" w:hAnsi="Times New Roman" w:cs="Times New Roman"/>
            <w:noProof/>
            <w:webHidden/>
            <w:sz w:val="28"/>
            <w:szCs w:val="28"/>
          </w:rPr>
          <w:tab/>
        </w:r>
        <w:r w:rsidR="00A13A80">
          <w:rPr>
            <w:rFonts w:ascii="Times New Roman" w:hAnsi="Times New Roman" w:cs="Times New Roman"/>
            <w:noProof/>
            <w:webHidden/>
            <w:sz w:val="28"/>
            <w:szCs w:val="28"/>
            <w:lang w:val="ru-RU"/>
          </w:rPr>
          <w:t>6</w:t>
        </w:r>
        <w:r w:rsidR="00FE6DA4">
          <w:rPr>
            <w:rFonts w:ascii="Times New Roman" w:hAnsi="Times New Roman" w:cs="Times New Roman"/>
            <w:noProof/>
            <w:webHidden/>
            <w:sz w:val="28"/>
            <w:szCs w:val="28"/>
            <w:lang w:val="ru-RU"/>
          </w:rPr>
          <w:t>1</w:t>
        </w:r>
      </w:hyperlink>
    </w:p>
    <w:p w:rsidR="002A49EF" w:rsidRDefault="003366B8">
      <w:pPr>
        <w:pStyle w:val="11"/>
        <w:tabs>
          <w:tab w:val="right" w:leader="dot" w:pos="9627"/>
        </w:tabs>
        <w:jc w:val="both"/>
        <w:rPr>
          <w:rFonts w:ascii="Times New Roman" w:hAnsi="Times New Roman" w:cs="Times New Roman"/>
          <w:noProof/>
          <w:sz w:val="28"/>
          <w:szCs w:val="28"/>
        </w:rPr>
      </w:pPr>
      <w:hyperlink w:anchor="_Toc229007970" w:history="1">
        <w:r w:rsidR="00642801">
          <w:rPr>
            <w:rStyle w:val="a6"/>
            <w:rFonts w:ascii="Times New Roman" w:hAnsi="Times New Roman" w:cs="Times New Roman"/>
            <w:noProof/>
            <w:sz w:val="28"/>
            <w:szCs w:val="28"/>
          </w:rPr>
          <w:t>СПИСОК ВИКОРИСТАНИХ ДЖЕРЕЛ</w:t>
        </w:r>
        <w:r w:rsidR="00642801">
          <w:rPr>
            <w:rFonts w:ascii="Times New Roman" w:hAnsi="Times New Roman" w:cs="Times New Roman"/>
            <w:noProof/>
            <w:webHidden/>
            <w:sz w:val="28"/>
            <w:szCs w:val="28"/>
          </w:rPr>
          <w:tab/>
        </w:r>
        <w:r w:rsidR="002A640F">
          <w:rPr>
            <w:rFonts w:ascii="Times New Roman" w:hAnsi="Times New Roman" w:cs="Times New Roman"/>
            <w:noProof/>
            <w:webHidden/>
            <w:sz w:val="28"/>
            <w:szCs w:val="28"/>
            <w:lang w:val="ru-RU"/>
          </w:rPr>
          <w:t>6</w:t>
        </w:r>
        <w:r w:rsidR="00FE6DA4">
          <w:rPr>
            <w:rFonts w:ascii="Times New Roman" w:hAnsi="Times New Roman" w:cs="Times New Roman"/>
            <w:noProof/>
            <w:webHidden/>
            <w:sz w:val="28"/>
            <w:szCs w:val="28"/>
            <w:lang w:val="ru-RU"/>
          </w:rPr>
          <w:t>5</w:t>
        </w:r>
      </w:hyperlink>
    </w:p>
    <w:p w:rsidR="002A49EF" w:rsidRDefault="003366B8">
      <w:pPr>
        <w:pStyle w:val="11"/>
        <w:tabs>
          <w:tab w:val="right" w:leader="dot" w:pos="9627"/>
        </w:tabs>
        <w:jc w:val="both"/>
        <w:rPr>
          <w:rFonts w:ascii="Times New Roman" w:hAnsi="Times New Roman" w:cs="Times New Roman"/>
          <w:noProof/>
          <w:sz w:val="28"/>
          <w:szCs w:val="28"/>
        </w:rPr>
      </w:pPr>
      <w:hyperlink w:anchor="_Toc229007971" w:history="1">
        <w:r w:rsidR="00642801">
          <w:rPr>
            <w:rStyle w:val="a6"/>
            <w:rFonts w:ascii="Times New Roman" w:hAnsi="Times New Roman" w:cs="Times New Roman"/>
            <w:noProof/>
            <w:sz w:val="28"/>
            <w:szCs w:val="28"/>
          </w:rPr>
          <w:t>ДОДАТКИ</w:t>
        </w:r>
        <w:r w:rsidR="00642801">
          <w:rPr>
            <w:rFonts w:ascii="Times New Roman" w:hAnsi="Times New Roman" w:cs="Times New Roman"/>
            <w:noProof/>
            <w:webHidden/>
            <w:sz w:val="28"/>
            <w:szCs w:val="28"/>
          </w:rPr>
          <w:tab/>
        </w:r>
        <w:r w:rsidR="00A13A80">
          <w:rPr>
            <w:rFonts w:ascii="Times New Roman" w:hAnsi="Times New Roman" w:cs="Times New Roman"/>
            <w:noProof/>
            <w:webHidden/>
            <w:sz w:val="28"/>
            <w:szCs w:val="28"/>
            <w:lang w:val="ru-RU"/>
          </w:rPr>
          <w:t>7</w:t>
        </w:r>
        <w:r w:rsidR="00FE6DA4">
          <w:rPr>
            <w:rFonts w:ascii="Times New Roman" w:hAnsi="Times New Roman" w:cs="Times New Roman"/>
            <w:noProof/>
            <w:webHidden/>
            <w:sz w:val="28"/>
            <w:szCs w:val="28"/>
            <w:lang w:val="ru-RU"/>
          </w:rPr>
          <w:t>0</w:t>
        </w:r>
      </w:hyperlink>
    </w:p>
    <w:p w:rsidR="002A49EF" w:rsidRDefault="003366B8">
      <w:pPr>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fldChar w:fldCharType="end"/>
      </w:r>
    </w:p>
    <w:p w:rsidR="002A49EF" w:rsidRDefault="002A49EF">
      <w:pPr>
        <w:pStyle w:val="1"/>
        <w:jc w:val="center"/>
        <w:rPr>
          <w:rFonts w:eastAsia="Times New Roman"/>
        </w:rPr>
      </w:pPr>
    </w:p>
    <w:p w:rsidR="002A49EF" w:rsidRDefault="002A49EF"/>
    <w:p w:rsidR="002A49EF" w:rsidRDefault="002A49EF"/>
    <w:p w:rsidR="002A49EF" w:rsidRDefault="002A49EF"/>
    <w:p w:rsidR="002A49EF" w:rsidRDefault="002A49EF"/>
    <w:p w:rsidR="002A49EF" w:rsidRDefault="002A49EF"/>
    <w:p w:rsidR="0066054F" w:rsidRDefault="0066054F"/>
    <w:p w:rsidR="00B014AF" w:rsidRDefault="00B014AF" w:rsidP="00B014AF">
      <w:pPr>
        <w:rPr>
          <w:rFonts w:ascii="Times New Roman" w:hAnsi="Times New Roman"/>
          <w:color w:val="000000"/>
          <w:sz w:val="28"/>
          <w:szCs w:val="28"/>
        </w:rPr>
      </w:pPr>
      <w:bookmarkStart w:id="0" w:name="_Toc229007956"/>
    </w:p>
    <w:p w:rsidR="002A49EF" w:rsidRDefault="00642801">
      <w:pPr>
        <w:pStyle w:val="1"/>
        <w:jc w:val="center"/>
        <w:rPr>
          <w:rFonts w:eastAsia="Times New Roman"/>
        </w:rPr>
      </w:pPr>
      <w:r>
        <w:rPr>
          <w:rFonts w:eastAsia="Times New Roman"/>
        </w:rPr>
        <w:lastRenderedPageBreak/>
        <w:t>ВСТУП</w:t>
      </w:r>
      <w:bookmarkEnd w:id="0"/>
    </w:p>
    <w:p w:rsidR="002A49EF" w:rsidRDefault="002A49EF">
      <w:pPr>
        <w:spacing w:after="0" w:line="360" w:lineRule="auto"/>
        <w:ind w:firstLine="709"/>
        <w:jc w:val="center"/>
        <w:outlineLvl w:val="2"/>
        <w:rPr>
          <w:rFonts w:ascii="Times New Roman" w:eastAsia="Times New Roman" w:hAnsi="Times New Roman" w:cs="Times New Roman"/>
          <w:b/>
          <w:bCs/>
          <w:sz w:val="28"/>
          <w:szCs w:val="28"/>
        </w:rPr>
      </w:pP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Актуальність теми дослідження</w:t>
      </w:r>
      <w:r>
        <w:rPr>
          <w:rFonts w:ascii="Times New Roman" w:eastAsia="Times New Roman" w:hAnsi="Times New Roman" w:cs="Times New Roman"/>
          <w:sz w:val="28"/>
          <w:szCs w:val="28"/>
        </w:rPr>
        <w:t xml:space="preserve"> зумовлена стрімким розвитком цифрових технологій та їх активним впровадженням у різні сфери суспільного життя, зокрема у сферу збереження, дослідження та експертизи культурних цінностей. У сучасних умовах глобалізації та зростання обсягів обігу культурних об’єктів (мистецьких творів, археологічних знахідок, історичних артефактів) особливої ваги набуває проблема забезпечення достовірності їх походження, авторства та автентичності. Традиційні методи експертизи, що базуються на суб’єктивному</w:t>
      </w:r>
      <w:r w:rsidR="00DB0698" w:rsidRPr="00DB069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досвіді фахівців та класичних наукових підходах, не завжди здатні забезпечити достатню швидкість, точність і об’єктивність оцінювання.</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Наукова актуальність дослідження</w:t>
      </w:r>
      <w:r>
        <w:rPr>
          <w:rFonts w:ascii="Times New Roman" w:eastAsia="Times New Roman" w:hAnsi="Times New Roman" w:cs="Times New Roman"/>
          <w:sz w:val="28"/>
          <w:szCs w:val="28"/>
        </w:rPr>
        <w:t xml:space="preserve"> полягає в недостатньому рівні теоретичного обґрунтування та практичного застосування технологій штучного інтелекту у сфері експертизи культурних цінностей. Незважаючи на значну кількість досліджень у галузі цифровізації, питання інтеграції алгоритмів машинного навчання, комп’ютерного зору та нейронних мереж у процеси мистецтвознавчої та історико-культурної експертизи </w:t>
      </w:r>
      <w:r w:rsidRPr="002A640F">
        <w:rPr>
          <w:rFonts w:ascii="Times New Roman" w:eastAsia="Times New Roman" w:hAnsi="Times New Roman" w:cs="Times New Roman"/>
          <w:sz w:val="28"/>
          <w:szCs w:val="28"/>
        </w:rPr>
        <w:t>(</w:t>
      </w:r>
      <w:r>
        <w:rPr>
          <w:rFonts w:ascii="Times New Roman" w:hAnsi="Times New Roman" w:cs="Times New Roman"/>
          <w:sz w:val="28"/>
          <w:szCs w:val="28"/>
          <w:shd w:val="clear" w:color="auto" w:fill="FFFFFF"/>
        </w:rPr>
        <w:t xml:space="preserve">Андріанова, О. Б, </w:t>
      </w:r>
      <w:r>
        <w:rPr>
          <w:rFonts w:ascii="Times New Roman" w:hAnsi="Times New Roman" w:cs="Times New Roman"/>
          <w:sz w:val="28"/>
          <w:szCs w:val="28"/>
        </w:rPr>
        <w:t>Дмитренко А., Карпов В. В. та інші</w:t>
      </w:r>
      <w:r>
        <w:rPr>
          <w:rFonts w:ascii="Times New Roman" w:eastAsia="Times New Roman" w:hAnsi="Times New Roman" w:cs="Times New Roman"/>
          <w:sz w:val="28"/>
          <w:szCs w:val="28"/>
        </w:rPr>
        <w:t>)</w:t>
      </w:r>
      <w:r w:rsidR="002A640F" w:rsidRPr="002A640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залишаються недостатньо розкритими. Це формує наукову проблему, яка полягає у визначенні можливостей, обмежень та ефективності використання штучного інтелекту для підвищення якості експертної діяльності, можливому розв’язанню якої присвячена наша робота.</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Соціально-практична актуальність</w:t>
      </w:r>
      <w:r>
        <w:rPr>
          <w:rFonts w:ascii="Times New Roman" w:eastAsia="Times New Roman" w:hAnsi="Times New Roman" w:cs="Times New Roman"/>
          <w:sz w:val="28"/>
          <w:szCs w:val="28"/>
        </w:rPr>
        <w:t xml:space="preserve"> теми пов’язана з необхідністю протидії незаконному обігу культурних цінностей, боротьби з фальсифікаціями та підробками творів мистецтва, а також забезпечення збереження культурної спадщини для майбутніх поколінь. Використання сучасних технологій штучного інтелекту відкриває нові можливості для автоматизації процесів аналізу, ідентифікації та класифікації культурних об’єктів.</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Об’єктом дослідження</w:t>
      </w:r>
      <w:r>
        <w:rPr>
          <w:rFonts w:ascii="Times New Roman" w:eastAsia="Times New Roman" w:hAnsi="Times New Roman" w:cs="Times New Roman"/>
          <w:sz w:val="28"/>
          <w:szCs w:val="28"/>
        </w:rPr>
        <w:t xml:space="preserve"> є процес експертизи культурних цінностей у сучасних умовах цифровізації.</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Предметом дослідження</w:t>
      </w:r>
      <w:r>
        <w:rPr>
          <w:rFonts w:ascii="Times New Roman" w:eastAsia="Times New Roman" w:hAnsi="Times New Roman" w:cs="Times New Roman"/>
          <w:sz w:val="28"/>
          <w:szCs w:val="28"/>
        </w:rPr>
        <w:t xml:space="preserve"> є використання технологій штучного інтелекту в експертизі культурних цінностей, зокрема методи, інструменти та підходи до їх застосування.</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Метою дослідження</w:t>
      </w:r>
      <w:r>
        <w:rPr>
          <w:rFonts w:ascii="Times New Roman" w:eastAsia="Times New Roman" w:hAnsi="Times New Roman" w:cs="Times New Roman"/>
          <w:sz w:val="28"/>
          <w:szCs w:val="28"/>
        </w:rPr>
        <w:t xml:space="preserve"> є комплексний аналіз можливостей застосування штучного інтелекту в експертизі культурних цінностей, виявлення його переваг, обмежень та перспектив розвитку.</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Відповідно до поставленої мети визначено такі </w:t>
      </w:r>
      <w:r>
        <w:rPr>
          <w:rFonts w:ascii="Times New Roman" w:eastAsia="Times New Roman" w:hAnsi="Times New Roman" w:cs="Times New Roman"/>
          <w:i/>
          <w:sz w:val="28"/>
          <w:szCs w:val="28"/>
        </w:rPr>
        <w:t>завдання дослідження</w:t>
      </w:r>
      <w:r>
        <w:rPr>
          <w:rFonts w:ascii="Times New Roman" w:eastAsia="Times New Roman" w:hAnsi="Times New Roman" w:cs="Times New Roman"/>
          <w:sz w:val="28"/>
          <w:szCs w:val="28"/>
        </w:rPr>
        <w:t>:</w:t>
      </w:r>
    </w:p>
    <w:p w:rsidR="002A49EF" w:rsidRDefault="00642801">
      <w:pPr>
        <w:numPr>
          <w:ilvl w:val="0"/>
          <w:numId w:val="1"/>
        </w:numPr>
        <w:spacing w:after="0"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розкрити традиційне тлумачення сутністі та класифікації культурних цінностей; </w:t>
      </w:r>
    </w:p>
    <w:p w:rsidR="002A49EF" w:rsidRDefault="00642801">
      <w:pPr>
        <w:numPr>
          <w:ilvl w:val="0"/>
          <w:numId w:val="1"/>
        </w:numPr>
        <w:spacing w:after="0"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дослідити</w:t>
      </w:r>
      <w:r w:rsidR="00DB069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новітні теоретичні основи експертизи культурних об’єктів; </w:t>
      </w:r>
    </w:p>
    <w:p w:rsidR="002A49EF" w:rsidRDefault="00642801">
      <w:pPr>
        <w:numPr>
          <w:ilvl w:val="0"/>
          <w:numId w:val="1"/>
        </w:numPr>
        <w:spacing w:after="0"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проаналізувати технології штучного інтелекту та їх основні характеристики; </w:t>
      </w:r>
    </w:p>
    <w:p w:rsidR="002A49EF" w:rsidRDefault="00642801">
      <w:pPr>
        <w:numPr>
          <w:ilvl w:val="0"/>
          <w:numId w:val="1"/>
        </w:numPr>
        <w:spacing w:after="0"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розглянути перспективні</w:t>
      </w:r>
      <w:r w:rsidR="00DB069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напрями застосування штучного інтелекту у сфері мистецтвознавства та збереженнякультурної спадщини; </w:t>
      </w:r>
    </w:p>
    <w:p w:rsidR="002A49EF" w:rsidRDefault="00642801">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здійснити аналіз сучасних інструментів і програмних рішень на основі штучного інтелекту(ШІ); </w:t>
      </w:r>
    </w:p>
    <w:p w:rsidR="002A49EF" w:rsidRDefault="00642801">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виявити основні теоретичні</w:t>
      </w:r>
      <w:r w:rsidR="00DB069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проблеми та обмеження використання ШІ в експертизі</w:t>
      </w:r>
      <w:r w:rsidR="00DB069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культурної спадщини; </w:t>
      </w:r>
    </w:p>
    <w:p w:rsidR="002A49EF" w:rsidRDefault="00642801">
      <w:pPr>
        <w:numPr>
          <w:ilvl w:val="0"/>
          <w:numId w:val="1"/>
        </w:numPr>
        <w:spacing w:after="0"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визначити перспективи розвитку та напрями вдосконалення практичного</w:t>
      </w:r>
      <w:r w:rsidR="002A640F">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використання ШІ у даній сфері. </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Методологічною основою дослідження</w:t>
      </w:r>
      <w:r>
        <w:rPr>
          <w:rFonts w:ascii="Times New Roman" w:eastAsia="Times New Roman" w:hAnsi="Times New Roman" w:cs="Times New Roman"/>
          <w:sz w:val="28"/>
          <w:szCs w:val="28"/>
        </w:rPr>
        <w:t xml:space="preserve"> є сучасні концепції цифровізації суспільства, теорії штучного інтелекту та міждисциплінарні підходи до вивчення культурної спадщини. Дослідження спирається на праці вітчизняних і зарубіжних науковців (Дж. Асмус, І.Дага, Л. Аспріно, Г. Едвардс та інші)</w:t>
      </w:r>
      <w:r w:rsidR="00C0451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 галузі інформаційних технологій, мистецтвознавства та культурології.</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процесі дослідження використано такі </w:t>
      </w:r>
      <w:r>
        <w:rPr>
          <w:rFonts w:ascii="Times New Roman" w:eastAsia="Times New Roman" w:hAnsi="Times New Roman" w:cs="Times New Roman"/>
          <w:i/>
          <w:sz w:val="28"/>
          <w:szCs w:val="28"/>
        </w:rPr>
        <w:t>методи</w:t>
      </w:r>
      <w:r>
        <w:rPr>
          <w:rFonts w:ascii="Times New Roman" w:eastAsia="Times New Roman" w:hAnsi="Times New Roman" w:cs="Times New Roman"/>
          <w:sz w:val="28"/>
          <w:szCs w:val="28"/>
        </w:rPr>
        <w:t xml:space="preserve">: загальнонаукові (аналіз і синтез, узагальнення, систематизація, порівняння), спеціальні (історико-порівняльний, системний підхід), а також конкретно-наукові методи </w:t>
      </w:r>
      <w:r>
        <w:rPr>
          <w:rFonts w:ascii="Times New Roman" w:eastAsia="Times New Roman" w:hAnsi="Times New Roman" w:cs="Times New Roman"/>
          <w:sz w:val="28"/>
          <w:szCs w:val="28"/>
        </w:rPr>
        <w:lastRenderedPageBreak/>
        <w:t>(статистичний аналіз, методи обробки цифрових зображень, елементи моделювання)</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Наукова новизна </w:t>
      </w:r>
      <w:r>
        <w:rPr>
          <w:rFonts w:ascii="Times New Roman" w:eastAsia="Times New Roman" w:hAnsi="Times New Roman" w:cs="Times New Roman"/>
          <w:sz w:val="28"/>
          <w:szCs w:val="28"/>
        </w:rPr>
        <w:t>отриманих результатів полягає у системати</w:t>
      </w:r>
      <w:r w:rsidR="00DB0698">
        <w:rPr>
          <w:rFonts w:ascii="Times New Roman" w:eastAsia="Times New Roman" w:hAnsi="Times New Roman" w:cs="Times New Roman"/>
          <w:sz w:val="28"/>
          <w:szCs w:val="28"/>
        </w:rPr>
        <w:t xml:space="preserve">зації підходів до використання </w:t>
      </w:r>
      <w:r w:rsidR="00C04518">
        <w:rPr>
          <w:rFonts w:ascii="Times New Roman" w:eastAsia="Times New Roman" w:hAnsi="Times New Roman" w:cs="Times New Roman"/>
          <w:sz w:val="28"/>
          <w:szCs w:val="28"/>
          <w:lang w:val="ru-RU"/>
        </w:rPr>
        <w:t>ш</w:t>
      </w:r>
      <w:r w:rsidR="00C04518">
        <w:rPr>
          <w:rFonts w:ascii="Times New Roman" w:eastAsia="Times New Roman" w:hAnsi="Times New Roman" w:cs="Times New Roman"/>
          <w:sz w:val="28"/>
          <w:szCs w:val="28"/>
        </w:rPr>
        <w:t>тучного і</w:t>
      </w:r>
      <w:r>
        <w:rPr>
          <w:rFonts w:ascii="Times New Roman" w:eastAsia="Times New Roman" w:hAnsi="Times New Roman" w:cs="Times New Roman"/>
          <w:sz w:val="28"/>
          <w:szCs w:val="28"/>
        </w:rPr>
        <w:t>нтелекту в експертизі культурних цінностей, а також у визначенні перспективних напрямів інтеграції цифрових технологій у експертну діяльність. У роботі обґрунтовано доцільність застосування ШІ як інструменту підвищення об’єктивності та ефективності експертизи.</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Практичне значення дослідження</w:t>
      </w:r>
      <w:r>
        <w:rPr>
          <w:rFonts w:ascii="Times New Roman" w:eastAsia="Times New Roman" w:hAnsi="Times New Roman" w:cs="Times New Roman"/>
          <w:sz w:val="28"/>
          <w:szCs w:val="28"/>
        </w:rPr>
        <w:t xml:space="preserve"> полягає в можливості використання його результатів у діяльності музеїв, експертних установ, аукціонних домів, а також у сфері охорони культурної спадщини. Запропоновані підходи можуть бути використані для вдосконалення процесів ідентифікації, атрибуції та оцінювання культурних цінностей.</w:t>
      </w:r>
    </w:p>
    <w:p w:rsidR="002A49EF" w:rsidRPr="00B014A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Огляд </w:t>
      </w:r>
      <w:r>
        <w:rPr>
          <w:rFonts w:ascii="Times New Roman" w:eastAsia="Times New Roman" w:hAnsi="Times New Roman" w:cs="Times New Roman"/>
          <w:i/>
          <w:sz w:val="28"/>
          <w:szCs w:val="28"/>
        </w:rPr>
        <w:t>джерельної бази</w:t>
      </w:r>
      <w:r>
        <w:rPr>
          <w:rFonts w:ascii="Times New Roman" w:eastAsia="Times New Roman" w:hAnsi="Times New Roman" w:cs="Times New Roman"/>
          <w:sz w:val="28"/>
          <w:szCs w:val="28"/>
        </w:rPr>
        <w:t xml:space="preserve"> показує, що проблематика використання ШІ досліджується у працях зарубіжних і вітчизняних науковців(</w:t>
      </w:r>
      <w:r>
        <w:rPr>
          <w:rFonts w:ascii="Times New Roman" w:hAnsi="Times New Roman" w:cs="Times New Roman"/>
          <w:sz w:val="28"/>
          <w:szCs w:val="28"/>
          <w:shd w:val="clear" w:color="auto" w:fill="FFFFFF"/>
        </w:rPr>
        <w:t xml:space="preserve">Андріанова, О. Б, </w:t>
      </w:r>
      <w:r>
        <w:rPr>
          <w:rFonts w:ascii="Times New Roman" w:hAnsi="Times New Roman" w:cs="Times New Roman"/>
          <w:sz w:val="28"/>
          <w:szCs w:val="28"/>
        </w:rPr>
        <w:t xml:space="preserve">Дмитренко А., Карпов В. В, </w:t>
      </w:r>
      <w:r>
        <w:rPr>
          <w:rFonts w:ascii="Times New Roman" w:eastAsia="Times New Roman" w:hAnsi="Times New Roman" w:cs="Times New Roman"/>
          <w:sz w:val="28"/>
          <w:szCs w:val="28"/>
        </w:rPr>
        <w:t>Дж. Асмус, І.Дага, Л. Аспріно, Г. Едвардс</w:t>
      </w:r>
      <w:r w:rsidR="000F729F">
        <w:rPr>
          <w:rFonts w:ascii="Times New Roman" w:eastAsia="Times New Roman" w:hAnsi="Times New Roman" w:cs="Times New Roman"/>
          <w:sz w:val="28"/>
          <w:szCs w:val="28"/>
          <w:lang w:val="ru-RU"/>
        </w:rPr>
        <w:t xml:space="preserve">, </w:t>
      </w:r>
      <w:r w:rsidR="000F729F" w:rsidRPr="000F729F">
        <w:rPr>
          <w:rFonts w:ascii="Times New Roman" w:eastAsia="Times New Roman" w:hAnsi="Times New Roman" w:cs="Times New Roman"/>
          <w:sz w:val="28"/>
          <w:szCs w:val="28"/>
        </w:rPr>
        <w:t>Калашнікова О., Прокопович-Ткаченко Д</w:t>
      </w:r>
      <w:r w:rsidR="000F729F" w:rsidRPr="000F729F">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 однак більшість із них зосереджена на технічних аспектах без належної уваги до культурологічного та експертного контексту. Джерельну базу дослідження становлять наукові публікації, монографії, матеріали міжнародних організацій, а також аналітичні звіти щодо застосування цифрових технологій у сфері культури.</w:t>
      </w:r>
    </w:p>
    <w:p w:rsidR="00642801" w:rsidRPr="00B014AF" w:rsidRDefault="00642801" w:rsidP="00642801">
      <w:pPr>
        <w:spacing w:after="0" w:line="360" w:lineRule="auto"/>
        <w:ind w:firstLine="709"/>
        <w:jc w:val="both"/>
        <w:rPr>
          <w:rFonts w:ascii="Times New Roman" w:eastAsia="Times New Roman" w:hAnsi="Times New Roman" w:cs="Times New Roman"/>
          <w:sz w:val="28"/>
          <w:szCs w:val="28"/>
        </w:rPr>
      </w:pPr>
      <w:r w:rsidRPr="00B014AF">
        <w:rPr>
          <w:rFonts w:ascii="Times New Roman" w:eastAsia="Times New Roman" w:hAnsi="Times New Roman" w:cs="Times New Roman"/>
          <w:b/>
          <w:sz w:val="28"/>
          <w:szCs w:val="28"/>
        </w:rPr>
        <w:t>Апробація результатів дослідження.</w:t>
      </w:r>
      <w:r w:rsidRPr="00B014AF">
        <w:rPr>
          <w:rFonts w:ascii="Times New Roman" w:eastAsia="Times New Roman" w:hAnsi="Times New Roman" w:cs="Times New Roman"/>
          <w:sz w:val="28"/>
          <w:szCs w:val="28"/>
        </w:rPr>
        <w:t xml:space="preserve"> Основні положення та результати дослідження були апробовані на </w:t>
      </w:r>
      <w:r w:rsidRPr="00642801">
        <w:rPr>
          <w:rFonts w:ascii="Times New Roman" w:eastAsia="Times New Roman" w:hAnsi="Times New Roman" w:cs="Times New Roman"/>
          <w:sz w:val="28"/>
          <w:szCs w:val="28"/>
          <w:lang w:val="ru-RU"/>
        </w:rPr>
        <w:t>V</w:t>
      </w:r>
      <w:r w:rsidRPr="00B014AF">
        <w:rPr>
          <w:rFonts w:ascii="Times New Roman" w:eastAsia="Times New Roman" w:hAnsi="Times New Roman" w:cs="Times New Roman"/>
          <w:sz w:val="28"/>
          <w:szCs w:val="28"/>
        </w:rPr>
        <w:t xml:space="preserve">ІІІ Міжнародній науково-практичній конференції «Український правовий вимір: пошук відповідей на глобальні міжнародні виклики», де опубліковано тези: Федь І., Безотосний І. Використання штучного інтелекту (ШІ) в мистецтвознавстві // Український правовий вимір: пошук відповідей на глобальні міжнародні виклики: матеріали </w:t>
      </w:r>
      <w:r w:rsidRPr="00642801">
        <w:rPr>
          <w:rFonts w:ascii="Times New Roman" w:eastAsia="Times New Roman" w:hAnsi="Times New Roman" w:cs="Times New Roman"/>
          <w:sz w:val="28"/>
          <w:szCs w:val="28"/>
          <w:lang w:val="ru-RU"/>
        </w:rPr>
        <w:t>V</w:t>
      </w:r>
      <w:r w:rsidRPr="00B014AF">
        <w:rPr>
          <w:rFonts w:ascii="Times New Roman" w:eastAsia="Times New Roman" w:hAnsi="Times New Roman" w:cs="Times New Roman"/>
          <w:sz w:val="28"/>
          <w:szCs w:val="28"/>
        </w:rPr>
        <w:t>ІІІ Міжнародної науково-практичної конференції. Дніпро: Університет митної справи та фінансів, 2026. (Подано до друку).</w:t>
      </w:r>
    </w:p>
    <w:p w:rsidR="00642801" w:rsidRPr="00B014AF" w:rsidRDefault="00642801">
      <w:pPr>
        <w:spacing w:after="0" w:line="360" w:lineRule="auto"/>
        <w:ind w:firstLine="709"/>
        <w:jc w:val="both"/>
        <w:rPr>
          <w:rFonts w:ascii="Times New Roman" w:eastAsia="Times New Roman" w:hAnsi="Times New Roman" w:cs="Times New Roman"/>
          <w:sz w:val="28"/>
          <w:szCs w:val="28"/>
        </w:rPr>
      </w:pP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Структура кваліфікаційної роботи</w:t>
      </w:r>
      <w:r>
        <w:rPr>
          <w:rFonts w:ascii="Times New Roman" w:eastAsia="Times New Roman" w:hAnsi="Times New Roman" w:cs="Times New Roman"/>
          <w:sz w:val="28"/>
          <w:szCs w:val="28"/>
        </w:rPr>
        <w:t xml:space="preserve"> зумовлена метою та завданнями дослідження і складається зі вступу, трьох розділів, висновків, списку використаних джерел та додатків. У першому розділі розкрито теоретичні основи експертизи культурних цінностей. У другому – досліджено сучасні технології штучного інтелекту та їх застосування у сфері культури. Третій розділ присвячено практичним аспектам використання ШІ, аналізу проблем і визначенню перспектив розвитку. Додатки містять допоміжні матеріали, що ілюстр</w:t>
      </w:r>
      <w:bookmarkStart w:id="1" w:name="_GoBack"/>
      <w:bookmarkEnd w:id="1"/>
      <w:r>
        <w:rPr>
          <w:rFonts w:ascii="Times New Roman" w:eastAsia="Times New Roman" w:hAnsi="Times New Roman" w:cs="Times New Roman"/>
          <w:sz w:val="28"/>
          <w:szCs w:val="28"/>
        </w:rPr>
        <w:t>ують результати дослідження.</w:t>
      </w:r>
    </w:p>
    <w:p w:rsidR="002A49EF" w:rsidRDefault="002A49EF">
      <w:pPr>
        <w:spacing w:after="0" w:line="360" w:lineRule="auto"/>
        <w:jc w:val="both"/>
        <w:rPr>
          <w:rFonts w:ascii="Times New Roman" w:eastAsia="Times New Roman" w:hAnsi="Times New Roman" w:cs="Times New Roman"/>
          <w:sz w:val="28"/>
          <w:szCs w:val="28"/>
        </w:rPr>
      </w:pPr>
    </w:p>
    <w:p w:rsidR="002A49EF" w:rsidRDefault="00642801">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2A49EF" w:rsidRDefault="00642801">
      <w:pPr>
        <w:pStyle w:val="1"/>
        <w:jc w:val="center"/>
        <w:rPr>
          <w:rFonts w:eastAsia="Times New Roman"/>
        </w:rPr>
      </w:pPr>
      <w:bookmarkStart w:id="2" w:name="_Toc229007957"/>
      <w:r>
        <w:rPr>
          <w:rFonts w:eastAsia="Times New Roman"/>
        </w:rPr>
        <w:lastRenderedPageBreak/>
        <w:t xml:space="preserve">РОЗДІЛ 1. </w:t>
      </w:r>
      <w:r>
        <w:rPr>
          <w:rFonts w:eastAsia="Times New Roman"/>
        </w:rPr>
        <w:br/>
        <w:t>ТЕОРЕТИЧНІ ОСНОВИ ЕКСПЕРТИЗИ КУЛЬТУРНИХ ЦІННОСТЕЙ</w:t>
      </w:r>
      <w:bookmarkEnd w:id="2"/>
    </w:p>
    <w:p w:rsidR="002A49EF" w:rsidRDefault="002A49EF">
      <w:pPr>
        <w:spacing w:after="0" w:line="360" w:lineRule="auto"/>
        <w:ind w:firstLine="709"/>
        <w:outlineLvl w:val="2"/>
        <w:rPr>
          <w:rFonts w:ascii="Times New Roman" w:eastAsia="Times New Roman" w:hAnsi="Times New Roman" w:cs="Times New Roman"/>
          <w:bCs/>
          <w:sz w:val="28"/>
          <w:szCs w:val="28"/>
        </w:rPr>
      </w:pPr>
    </w:p>
    <w:p w:rsidR="002A49EF" w:rsidRDefault="00642801">
      <w:pPr>
        <w:spacing w:after="0" w:line="360" w:lineRule="auto"/>
        <w:ind w:firstLine="709"/>
        <w:outlineLvl w:val="2"/>
        <w:rPr>
          <w:rFonts w:ascii="Times New Roman" w:eastAsia="Times New Roman" w:hAnsi="Times New Roman" w:cs="Times New Roman"/>
          <w:b/>
          <w:bCs/>
          <w:sz w:val="28"/>
          <w:szCs w:val="28"/>
        </w:rPr>
      </w:pPr>
      <w:bookmarkStart w:id="3" w:name="_Toc229007958"/>
      <w:r>
        <w:rPr>
          <w:rFonts w:ascii="Times New Roman" w:eastAsia="Times New Roman" w:hAnsi="Times New Roman" w:cs="Times New Roman"/>
          <w:b/>
          <w:bCs/>
          <w:sz w:val="28"/>
          <w:szCs w:val="28"/>
        </w:rPr>
        <w:t>1.1. Сутність і класифікація культурних цінностей</w:t>
      </w:r>
      <w:bookmarkEnd w:id="3"/>
    </w:p>
    <w:p w:rsidR="002A49EF" w:rsidRDefault="002A49EF">
      <w:pPr>
        <w:ind w:firstLine="709"/>
        <w:rPr>
          <w:rFonts w:eastAsia="Times New Roman"/>
        </w:rPr>
      </w:pP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Поняття культурних цінностей формується на перетині соціальної практики, історичної пам’яті та символічного виробництва. Воно не є статичним, оскільки змінюється разом із трансформаціями суспільства, технологій і системи цінностей. Культурні цінності не зводяться лише до матеріальних об’єктів або художніх творів; вони відображають спосіб, у який суспільство структурує власний досвід, фіксує значущі смисли та передає їх у часі. Саме ця здатність накопичувати й транслювати смисли відрізняє культурні цінності від будь-яких інших об’єктів людської діяльності.</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Визначення сутності культурних цінностей потребує виходу за межі формального переліку об’єктів. У практиці часто спостерігається спрощення, коли до культурних цінностей відносять лише твори мистецтва або історичні пам’ятки. Такий підхід звужує зміст категорії, оскільки ігнорує процесуальну природу культури. Культурна цінність виникає не лише як результат творчості, а як результат соціального визнання. Об’єкт стає культурною цінністю не в момент створення, а тоді, коли він набуває значення для певної спільноти. Це пояснює, чому одна й та сама річ може залишатися непоміченою протягом тривалого часу, а згодом отримати статус культурного надбання.</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Така залежність від соціального контексту ускладнює універсалізацію поняття. Наприклад, артефакт, що має сакральне значення для однієї культури, може не викликати подібного</w:t>
      </w:r>
      <w:r w:rsidR="0090169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інтересу в іншій. Водночас глобалізаційні процеси створюють передумови для формування наднаціонального рівня оцінки, де окремі мистецькі</w:t>
      </w:r>
      <w:r w:rsidR="0090169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об’єкти отримують статус загальнолюдської спадщини. У цьому випадку культурна цінність переходить із локального виміру в глобальний, що змінює підходи до її збереження та експертизи</w:t>
      </w: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7</w:t>
      </w: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Сутність культурних цінностей доцільно розглядати через їх функціональні характеристики. По-перше, вони виконують функцію збереження історичної пам’яті. Через них суспільство реконструює власне минуле, формує ідентичність та підтримує безперервність розвитку. По-друге, вони виконують комунікативну функцію, оскільки передають інформацію між поколіннями та різними культурними групами. По-третє, культурні цінності мають символічну функцію: вони репрезентують певні ідеї, норми та світоглядні установки.</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 функції не існують ізольовано. Вони взаємодіють і посилюють одна одну. Наприклад, історична пам’ятка одночасно є джерелом інформації, символом національної ідентичності та об’єктом комунікації між різними культурними середовищами. Саме ця багатовимірність ускладнює їх класифікацію, оскільки один і той самий об’єкт може належати до кількох категорій залежно від обраного критерію.</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Класифікація культурних цінностей є не лише теоретичним завданням, а й інструментом практичного управління. Від того, як саме структуровано цю категорію, залежить система їх обліку, охорони та експертизи. Різні підходи до класифікації відображають різні акценти у розумінні культури.</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Найпоширенішим є поділ на матеріальні та нематеріальні культурні цінності. Матеріальні цінності мають фізичну форму, що дозволяє їх безпосереднє сприйняття. До них відносять архітектурні споруди, картини, скульптури, археологічні об’єкти</w:t>
      </w:r>
      <w:r w:rsidR="0004630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тощо. Їх специфіка полягає у можливості фізичного збереження, реставрації та технічного аналізу. Це створює передумови для використання інструментальних методів експертизи, включаючи цифрові технології.</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Нематеріальні культурні цінності існують у формі практик, знань, традицій, мови, обрядів. Вони не мають стабільної фізичної форми, тому їх збереження пов’язане з передачею через соціальні механізми. На відміну від матеріальних об’єктів, нематеріальні цінності не можуть бути відокремлені від </w:t>
      </w:r>
      <w:r>
        <w:rPr>
          <w:rFonts w:ascii="Times New Roman" w:eastAsia="Times New Roman" w:hAnsi="Times New Roman" w:cs="Times New Roman"/>
          <w:sz w:val="28"/>
          <w:szCs w:val="28"/>
        </w:rPr>
        <w:lastRenderedPageBreak/>
        <w:t>носіїв культури. Це ускладнює їх документування та експертизу, оскільки оцінка базується не на аналізі об’єкта, а на інтерпретації процесу.</w:t>
      </w:r>
    </w:p>
    <w:p w:rsidR="002A49EF" w:rsidRPr="00901697" w:rsidRDefault="00642801" w:rsidP="00901697">
      <w:pPr>
        <w:spacing w:after="0" w:line="360" w:lineRule="auto"/>
        <w:ind w:firstLine="708"/>
        <w:jc w:val="both"/>
        <w:rPr>
          <w:rFonts w:ascii="Times New Roman" w:eastAsia="Times New Roman" w:hAnsi="Times New Roman" w:cs="Times New Roman"/>
          <w:sz w:val="28"/>
          <w:szCs w:val="28"/>
        </w:rPr>
      </w:pPr>
      <w:r w:rsidRPr="00901697">
        <w:rPr>
          <w:rFonts w:ascii="Times New Roman" w:eastAsia="Times New Roman" w:hAnsi="Times New Roman" w:cs="Times New Roman"/>
          <w:sz w:val="28"/>
          <w:szCs w:val="28"/>
        </w:rPr>
        <w:t>Поділ на матеріальні та нематеріальні цінності є зручним, але він не відображає всієї складності культурних явищ. Наприклад, театральна вистава має нематеріальну природу, але водночас пов’язана з матеріальними елементами – сценографією, костюмами, простором. Це свідчить про те, що межа між цими категоріями є умовною.</w:t>
      </w:r>
      <w:r w:rsidR="000F729F" w:rsidRPr="00901697">
        <w:rPr>
          <w:rFonts w:ascii="Times New Roman" w:eastAsia="Times New Roman" w:hAnsi="Times New Roman" w:cs="Times New Roman"/>
          <w:sz w:val="28"/>
          <w:szCs w:val="28"/>
          <w:lang w:val="ru-RU"/>
        </w:rPr>
        <w:t xml:space="preserve"> </w:t>
      </w:r>
      <w:r w:rsidRPr="00901697">
        <w:rPr>
          <w:rFonts w:ascii="Times New Roman" w:eastAsia="Times New Roman" w:hAnsi="Times New Roman" w:cs="Times New Roman"/>
          <w:sz w:val="28"/>
          <w:szCs w:val="28"/>
        </w:rPr>
        <w:t>Інший підхід базується на функціональному призначенні культурних цінностей. У цьому випадку виділяють історичні, художні, наукові та соціальні цінності. Історичні цінності відображають події та процеси минулого. Художні – пов’язані з естетичним досвідом і творчою діяльністю. Наукові – мають значення для розвитку знань. Соціальні – формують і підтримують соціальні зв’язки.[9]</w:t>
      </w:r>
    </w:p>
    <w:p w:rsidR="002A49EF" w:rsidRDefault="00642801">
      <w:pPr>
        <w:pStyle w:val="a4"/>
        <w:spacing w:after="0"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Функціональна класифікація дозволяє враховувати контекст використання культурних цінностей, але вона також має обмеження. Один і той самий об’єкт може виконувати кілька функцій. Наприклад, старовинний рукопис є одночасно історичним джерелом, художнім твором і науковим об’єктом. У цьому випадку класифікація стає інструментом умовного впорядкування, а не жорсткого поділу.</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Ще один критерій класифікації пов’язаний із рівнем значущості. Виділяють локальні, національні та світові культурні цінності. Локальні мають значення для окремої спільноти. Національні – формують ідентичність держави. Світові – визнаються на міжнародному рівні. Перехід між цими рівнями не є автоматичним. Він залежить від політичних, економічних і культурних факторів.</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 об’єкт може тривалий час залишатися локальним, але внаслідок наукового відкриття або культурної популяризації отримати міжнародне визнання. Це свідчить про динамічний характер класифікації, де значущість визначається не лише властивостями об’єкта, а й зовнішніми умовами.</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Класифікація культурних цінностей також може базуватися на ступені автентичності. У цьому контексті розрізняють оригінальні об’єкти, копії та реконструкції. Оригінал має безпосередній зв’язок із часом створення та автором. Копія відтворює форму, але не має історичної автентичності. Реконструкція поєднує елементи </w:t>
      </w:r>
      <w:r w:rsidR="008054BC">
        <w:rPr>
          <w:rFonts w:ascii="Times New Roman" w:eastAsia="Times New Roman" w:hAnsi="Times New Roman" w:cs="Times New Roman"/>
          <w:sz w:val="28"/>
          <w:szCs w:val="28"/>
        </w:rPr>
        <w:t>відновлення та інтерпретації [</w:t>
      </w:r>
      <w:r w:rsidR="008054BC" w:rsidRPr="003C79B0">
        <w:rPr>
          <w:rFonts w:ascii="Times New Roman" w:eastAsia="Times New Roman" w:hAnsi="Times New Roman" w:cs="Times New Roman"/>
          <w:sz w:val="28"/>
          <w:szCs w:val="28"/>
        </w:rPr>
        <w:t>21</w:t>
      </w:r>
      <w:r>
        <w:rPr>
          <w:rFonts w:ascii="Times New Roman" w:eastAsia="Times New Roman" w:hAnsi="Times New Roman" w:cs="Times New Roman"/>
          <w:sz w:val="28"/>
          <w:szCs w:val="28"/>
        </w:rPr>
        <w:t>].</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підхід має особливе значення для експертизи, оскільки визначає критерії оцінки. Водночас він породжує складні питання. Наприклад, наскільки допустимим є втручання в оригінал під час реставрації? Де проходить межа між збереженням і створенням нового об’єкта? Відповіді на ці питання не можуть бути універсальними, оскільки вони залежать від конкретного контексту.</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Окремої уваги потребує економічний аспект культурних цінностей. В умовах ринку вони набувають вартості, що визначається попитом, рідкісністю та репутацією. Це створює додатковий вимір їх оцінки, який не завжди збігається з культурною значущістю. Висока ринкова ціна не гарантує високої культурної цінності, і навпаки. Ця суперечність особливо проявляється у випадках підробок. Об’єкт може мати високу естетичну якість і значну ринкову вартість, але відсутність автентичності змінює його статус. Це підкреслює необхідність чіткого розмежування економічної та культурної оцінки.</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сучасних умовах цифровізації виникає ще один вимір класифікації – цифрові культурні цінності. До них відносять цифрові копії, віртуальні реконструкції, а також об’єкти, створені в цифровому середовищі. Їх специфіка полягає у відсутності матеріальної форми та можливості нескінченного відтворення. Це ставить під сумнів традиційні критерії унікальності та автентичності. Якщо цифровий об’єкт може бути ідентично скопійований, то що визначає його цінність? У цьому випадку значення зміщується від фізичної унікальності до контексту створення, авторства та способу використання.</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Розгляд сутності та класифікації культурних цінностей показує, що ця категорія не може бути зведена до однозначного визначення. Вона формується через взаємодію матеріальних і нематеріальних елементів, соціального визнання та історичного контексту. Класифікація виступає інструментом </w:t>
      </w:r>
      <w:r>
        <w:rPr>
          <w:rFonts w:ascii="Times New Roman" w:eastAsia="Times New Roman" w:hAnsi="Times New Roman" w:cs="Times New Roman"/>
          <w:sz w:val="28"/>
          <w:szCs w:val="28"/>
        </w:rPr>
        <w:lastRenderedPageBreak/>
        <w:t>упорядкування цього складного явища, але не здатна повністю відобразити його багатовимірність. З огляду на це, ефективна експертиза культурних цінностей потребує гнучкого підходу, який враховує різні критерії оцінки та їх взаємозв’язок. Саме така багаторівнева інтерпретація створює підґрунтя для інтеграції сучасних технологій, зокрема штучного інтелекту, у процеси аналізу та оцінювання культурної спадщини.</w:t>
      </w:r>
    </w:p>
    <w:p w:rsidR="002A49EF" w:rsidRDefault="002A49EF">
      <w:pPr>
        <w:ind w:firstLine="709"/>
        <w:rPr>
          <w:rFonts w:eastAsia="Times New Roman"/>
        </w:rPr>
      </w:pPr>
    </w:p>
    <w:p w:rsidR="002A49EF" w:rsidRDefault="00642801">
      <w:pPr>
        <w:pStyle w:val="2"/>
        <w:rPr>
          <w:rFonts w:eastAsia="Times New Roman"/>
        </w:rPr>
      </w:pPr>
      <w:bookmarkStart w:id="4" w:name="_Toc229007959"/>
      <w:r>
        <w:rPr>
          <w:rFonts w:eastAsia="Times New Roman"/>
        </w:rPr>
        <w:t>1.2. Основи експертизи культурних цінностей</w:t>
      </w:r>
      <w:bookmarkEnd w:id="4"/>
    </w:p>
    <w:p w:rsidR="002A49EF" w:rsidRDefault="002A49EF">
      <w:pPr>
        <w:spacing w:after="0" w:line="360" w:lineRule="auto"/>
        <w:ind w:firstLine="709"/>
        <w:jc w:val="both"/>
        <w:outlineLvl w:val="2"/>
        <w:rPr>
          <w:rFonts w:ascii="Times New Roman" w:eastAsia="Times New Roman" w:hAnsi="Times New Roman" w:cs="Times New Roman"/>
          <w:b/>
          <w:bCs/>
          <w:sz w:val="28"/>
          <w:szCs w:val="28"/>
        </w:rPr>
      </w:pPr>
    </w:p>
    <w:p w:rsidR="002A49EF" w:rsidRDefault="00642801">
      <w:pPr>
        <w:pStyle w:val="a3"/>
        <w:spacing w:before="0" w:beforeAutospacing="0" w:after="0" w:afterAutospacing="0" w:line="360" w:lineRule="auto"/>
        <w:ind w:firstLine="709"/>
        <w:jc w:val="both"/>
        <w:rPr>
          <w:sz w:val="28"/>
          <w:szCs w:val="28"/>
        </w:rPr>
      </w:pPr>
      <w:r>
        <w:rPr>
          <w:sz w:val="28"/>
          <w:szCs w:val="28"/>
        </w:rPr>
        <w:t>Експертиза культурних цінностей виникає як відповідь на потребу відрізняти автентичне від відтвореного, історично значуще від випадкового, цінне у культурному сенсі від об’єкта, що має лише утилітарну або ринкову вартість. Її поява пов’язана не лише з розвитком мистецтвознавства чи археології, а з ускладненням самого культурного обігу. Чим активніше об’єкти культури переміщуються між країнами, інституціями та приватними колекціями, тим більшою стає потреба у процедурі, яка здатна обґрунтувати їхній статус. Експертиза у цьому контексті виконує роль механізму впорядкування: вона вводить критерії, що дозволяють перетворити суб’єктивне сприйняття на аргументоване судження.</w:t>
      </w:r>
    </w:p>
    <w:p w:rsidR="002A49EF" w:rsidRDefault="00642801">
      <w:pPr>
        <w:pStyle w:val="a3"/>
        <w:spacing w:before="0" w:beforeAutospacing="0" w:after="0" w:afterAutospacing="0" w:line="360" w:lineRule="auto"/>
        <w:ind w:firstLine="709"/>
        <w:jc w:val="both"/>
        <w:rPr>
          <w:sz w:val="28"/>
          <w:szCs w:val="28"/>
        </w:rPr>
      </w:pPr>
      <w:r>
        <w:rPr>
          <w:sz w:val="28"/>
          <w:szCs w:val="28"/>
        </w:rPr>
        <w:t>Сутність експертизи не обмежується встановленням авторства або визначенням часу створення об’єкта. Йдеться про комплексний процес, у якому поєднуються різні рівні аналізу: від матеріальної структури до символічного значення. Об’єкт культури існує одночасно як фізична річ і як носій смислів. Якщо зосередитися лише на одному з цих аспектів, результат експертизи буде неповним. Наприклад, точне визначення складу фарб у живописному творі не дає відповіді на питання про його художню цінність, так само як інтерпретація стилю без технічного аналізу не дозволяє виявити підробку.</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У цьому проявляється ключова особливість експертизи культурних цінностей – її міждисциплінарний характер. Вона не належить повністю жодній окремій галузі знань. Мистецтвознавство забезпечує інтерпретацію стилю та </w:t>
      </w:r>
      <w:r>
        <w:rPr>
          <w:sz w:val="28"/>
          <w:szCs w:val="28"/>
        </w:rPr>
        <w:lastRenderedPageBreak/>
        <w:t>контексту, історія – хронологічну прив’язку, природничі науки – інструменти для дослідження матеріалів, а інформаційні технології – можливості обробки великих обсягів даних. Ефективність експертизи залежить від того, наскільки ці компоненти здатні взаємодіяти, а не існувати паралельно.</w:t>
      </w:r>
    </w:p>
    <w:p w:rsidR="002A49EF" w:rsidRDefault="00642801">
      <w:pPr>
        <w:pStyle w:val="a3"/>
        <w:spacing w:before="0" w:beforeAutospacing="0" w:after="0" w:afterAutospacing="0" w:line="360" w:lineRule="auto"/>
        <w:ind w:firstLine="709"/>
        <w:jc w:val="both"/>
        <w:rPr>
          <w:sz w:val="28"/>
          <w:szCs w:val="28"/>
        </w:rPr>
      </w:pPr>
      <w:r>
        <w:rPr>
          <w:sz w:val="28"/>
          <w:szCs w:val="28"/>
        </w:rPr>
        <w:t>В основі експертної діяльності лежить проблема достовірності. Вона проявляється у кількох вимірах. Перший – це автентичність, тобто відповідність об’єкта його походженню. Другий – атрибуція, яка передбачає встановлення автора, школи або культурного середовища. Третій – датування, що визначає місце об’єкта у часовій структурі. Четвертий – оцінка стану збереженості, яка впливає на можливість подальшого існування об’єкта. Ці виміри не є ізольованими: зміна одного параметра може вплинути на інші. Наприклад, уточнення дати створення може змінити уявлення про авторство.</w:t>
      </w:r>
    </w:p>
    <w:p w:rsidR="002A49EF" w:rsidRDefault="00642801">
      <w:pPr>
        <w:pStyle w:val="a3"/>
        <w:spacing w:before="0" w:beforeAutospacing="0" w:after="0" w:afterAutospacing="0" w:line="360" w:lineRule="auto"/>
        <w:ind w:firstLine="709"/>
        <w:jc w:val="both"/>
        <w:rPr>
          <w:sz w:val="28"/>
          <w:szCs w:val="28"/>
        </w:rPr>
      </w:pPr>
      <w:r>
        <w:rPr>
          <w:sz w:val="28"/>
          <w:szCs w:val="28"/>
        </w:rPr>
        <w:t>Процес експертизи розгортається як послідовність взаємопов’язаних етапів. Початковий етап передбачає збір інформації про об’єкт. Йдеться не лише про його фізичні характеристики, а й про історію побутування, попередні атрибуції, наявні документи. Відсутність або фрагментарність цих даних ускладнює подальший аналіз і підвищує ризик помилок. У практиці часто трапляються ситуації, коли об’єкт потрапляє на експертизу без чітко зафіксованого походження. У такому випадку експерт змушений реконструювати контекст на основі непрямих ознак</w:t>
      </w:r>
      <w:r>
        <w:rPr>
          <w:sz w:val="28"/>
          <w:szCs w:val="28"/>
          <w:lang w:val="ru-RU"/>
        </w:rPr>
        <w:t xml:space="preserve"> [</w:t>
      </w:r>
      <w:r>
        <w:rPr>
          <w:sz w:val="28"/>
          <w:szCs w:val="28"/>
        </w:rPr>
        <w:t>8</w:t>
      </w:r>
      <w:r>
        <w:rPr>
          <w:sz w:val="28"/>
          <w:szCs w:val="28"/>
          <w:lang w:val="ru-RU"/>
        </w:rPr>
        <w:t>]</w:t>
      </w:r>
      <w:r>
        <w:rPr>
          <w:sz w:val="28"/>
          <w:szCs w:val="28"/>
        </w:rPr>
        <w:t>.</w:t>
      </w:r>
    </w:p>
    <w:p w:rsidR="002A49EF" w:rsidRDefault="00642801">
      <w:pPr>
        <w:pStyle w:val="a3"/>
        <w:spacing w:before="0" w:beforeAutospacing="0" w:after="0" w:afterAutospacing="0" w:line="360" w:lineRule="auto"/>
        <w:ind w:firstLine="709"/>
        <w:jc w:val="both"/>
        <w:rPr>
          <w:sz w:val="28"/>
          <w:szCs w:val="28"/>
        </w:rPr>
      </w:pPr>
      <w:r>
        <w:rPr>
          <w:sz w:val="28"/>
          <w:szCs w:val="28"/>
        </w:rPr>
        <w:t>Наступний етап пов’язаний із візуальним і стилістичним аналізом. Він базується на здатності експерта розпізнавати закономірності, що формуються в межах певної художньої традиції. Цей етап має суб’єктивний компонент, оскільки спирається на досвід і професійну інтуїцію. Водночас саме тут формується первинна гіпотеза щодо природи об’єкта. Якщо вона не підтверджується на наступних етапах, експерт змушений переглядати власні припущення.</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Технічний аналіз доповнює візуальний, переводячи дослідження у площину об’єктивних показників. Методи спектроскопії, рентгенографії, дендрохронології дозволяють виявити характеристики, які не піддаються </w:t>
      </w:r>
      <w:r>
        <w:rPr>
          <w:sz w:val="28"/>
          <w:szCs w:val="28"/>
        </w:rPr>
        <w:lastRenderedPageBreak/>
        <w:t>безпосередньому спостереженню. Вони фіксують матеріальні параметри, що можуть свідчити про час і місце створення об’єкта. Однак ці методи не є самодостатніми. Їх результати потребують інтерпретації, яка знову повертає дослідника до гуманітарного контексту.</w:t>
      </w:r>
    </w:p>
    <w:p w:rsidR="002A49EF" w:rsidRDefault="00642801">
      <w:pPr>
        <w:pStyle w:val="a3"/>
        <w:spacing w:before="0" w:beforeAutospacing="0" w:after="0" w:afterAutospacing="0" w:line="360" w:lineRule="auto"/>
        <w:ind w:firstLine="709"/>
        <w:jc w:val="both"/>
        <w:rPr>
          <w:sz w:val="28"/>
          <w:szCs w:val="28"/>
        </w:rPr>
      </w:pPr>
      <w:r>
        <w:rPr>
          <w:sz w:val="28"/>
          <w:szCs w:val="28"/>
        </w:rPr>
        <w:t>Інтерпретаційний етап інтегрує отримані дані в єдину систему. Тут експерт співвідносить результати різних методів, оцінює їхню узгодженість і формує висновок. Цей процес не є механічним. Він передбачає вибір між альтернативними поясненнями, які можуть мати однакову ступінь правдоподібності. У таких ситуаціях вирішальним стає не лише обсяг інформації, а й логіка її поєднання.</w:t>
      </w:r>
    </w:p>
    <w:p w:rsidR="002A49EF" w:rsidRDefault="00642801">
      <w:pPr>
        <w:pStyle w:val="a3"/>
        <w:spacing w:before="0" w:beforeAutospacing="0" w:after="0" w:afterAutospacing="0" w:line="360" w:lineRule="auto"/>
        <w:ind w:firstLine="709"/>
        <w:jc w:val="both"/>
        <w:rPr>
          <w:sz w:val="28"/>
          <w:szCs w:val="28"/>
        </w:rPr>
      </w:pPr>
      <w:r>
        <w:rPr>
          <w:sz w:val="28"/>
          <w:szCs w:val="28"/>
        </w:rPr>
        <w:t>Особливістю експертизи культурних цінностей є наявність невизначеності, яка не може бути повністю усунена. Навіть за наявності сучасних технологій існують межі точності. Наприклад, визначення авторства може залишатися відкритим питанням, якщо відсутні прямі документальні підтвердження. У цьому випадку експерт формулює висновок у формі ймовірнісного судження, що відображає рівень впевненості.</w:t>
      </w:r>
    </w:p>
    <w:p w:rsidR="002A49EF" w:rsidRDefault="00642801">
      <w:pPr>
        <w:pStyle w:val="a3"/>
        <w:spacing w:before="0" w:beforeAutospacing="0" w:after="0" w:afterAutospacing="0" w:line="360" w:lineRule="auto"/>
        <w:ind w:firstLine="709"/>
        <w:jc w:val="both"/>
        <w:rPr>
          <w:sz w:val="28"/>
          <w:szCs w:val="28"/>
        </w:rPr>
      </w:pPr>
      <w:r>
        <w:rPr>
          <w:sz w:val="28"/>
          <w:szCs w:val="28"/>
        </w:rPr>
        <w:t>Ця невизначеність створює простір для помилок і маніпуляцій. Ринок мистецтва демонструє численні приклади, коли підробки тривалий час визнавалися оригіналами. Причини цього різні: від обмеженості методів до впливу авторитету окремих експертів. У таких ситуаціях виявляється вразливість експертизи як інституції. Вона залежить не лише від знань, а й від соціальних механізмів довіри.</w:t>
      </w:r>
    </w:p>
    <w:p w:rsidR="002A49EF" w:rsidRDefault="00642801">
      <w:pPr>
        <w:pStyle w:val="a3"/>
        <w:spacing w:before="0" w:beforeAutospacing="0" w:after="0" w:afterAutospacing="0" w:line="360" w:lineRule="auto"/>
        <w:ind w:firstLine="709"/>
        <w:jc w:val="both"/>
        <w:rPr>
          <w:sz w:val="28"/>
          <w:szCs w:val="28"/>
        </w:rPr>
      </w:pPr>
      <w:r>
        <w:rPr>
          <w:sz w:val="28"/>
          <w:szCs w:val="28"/>
        </w:rPr>
        <w:t>Критичний аналіз підходів до експертизи дозволяє виділити дві протилежні тенденції. Перша орієнтується на максимальну об’єктивізацію процесу через використання технічних методів. Друга підкреслює унікальність культурних об’єктів і неможливість їх повного опису за допомогою кількісних показників. Конфлікт між цими підходами не має остаточного вирішення, оскільки кожен із них відображає різні аспекти реальності.</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Прагнення до об’єктивності часто супроводжується переоцінкою можливостей технологій. Наприклад, результати лабораторного аналізу можуть </w:t>
      </w:r>
      <w:r>
        <w:rPr>
          <w:sz w:val="28"/>
          <w:szCs w:val="28"/>
        </w:rPr>
        <w:lastRenderedPageBreak/>
        <w:t>сприйматися як остаточна істина, хоча вони також залежать від умов проведення дослідження та інтерпретації. З іншого боку, надмірна довіра до експертної інтуїції може призвести до суб’єктивізму. Баланс між цими підходами формується через їх взаємне обмеження.</w:t>
      </w:r>
    </w:p>
    <w:p w:rsidR="002A49EF" w:rsidRDefault="00642801">
      <w:pPr>
        <w:pStyle w:val="a3"/>
        <w:spacing w:before="0" w:beforeAutospacing="0" w:after="0" w:afterAutospacing="0" w:line="360" w:lineRule="auto"/>
        <w:ind w:firstLine="709"/>
        <w:jc w:val="both"/>
        <w:rPr>
          <w:sz w:val="28"/>
          <w:szCs w:val="28"/>
        </w:rPr>
      </w:pPr>
      <w:r>
        <w:rPr>
          <w:sz w:val="28"/>
          <w:szCs w:val="28"/>
        </w:rPr>
        <w:t>Окрему роль відіграє етичний вимір експертизи. Рішення експерта може впливати на долю об’єкта, його власників і навіть на культурну політику держави. Наприклад, визнання об’єкта національним надбанням може обмежити його переміщення або змінити умови використання. У таких випадках експерт виходить за межі суто наукової діяльності й стає учасником соціальних процесів.</w:t>
      </w:r>
    </w:p>
    <w:p w:rsidR="002A49EF" w:rsidRDefault="00642801">
      <w:pPr>
        <w:pStyle w:val="a3"/>
        <w:spacing w:before="0" w:beforeAutospacing="0" w:after="0" w:afterAutospacing="0" w:line="360" w:lineRule="auto"/>
        <w:ind w:firstLine="709"/>
        <w:jc w:val="both"/>
        <w:rPr>
          <w:sz w:val="28"/>
          <w:szCs w:val="28"/>
        </w:rPr>
      </w:pPr>
      <w:r>
        <w:rPr>
          <w:sz w:val="28"/>
          <w:szCs w:val="28"/>
        </w:rPr>
        <w:t>Етичні дилеми виникають і в контексті реставрації. Втручання в об’єкт може покращити його стан, але водночас змінити первісний вигляд. Рішення про допустимий рівень втручання не може бути універсальним. Воно залежить від цілей збереження, доступності інформації та культурних пріоритетів. Це ще раз підкреслює, що експертиза не є нейтральною процедурою.</w:t>
      </w:r>
    </w:p>
    <w:p w:rsidR="002A49EF" w:rsidRDefault="00642801">
      <w:pPr>
        <w:pStyle w:val="a3"/>
        <w:spacing w:before="0" w:beforeAutospacing="0" w:after="0" w:afterAutospacing="0" w:line="360" w:lineRule="auto"/>
        <w:ind w:firstLine="709"/>
        <w:jc w:val="both"/>
        <w:rPr>
          <w:sz w:val="28"/>
          <w:szCs w:val="28"/>
        </w:rPr>
      </w:pPr>
      <w:r>
        <w:rPr>
          <w:sz w:val="28"/>
          <w:szCs w:val="28"/>
        </w:rPr>
        <w:t>Інституційний контекст також впливає на характер експертизи. Державні установи, музеї, аукціонні доми мають різні цілі, що відображається у підходах до оцінки. Наприклад, музей орієнтується на збереження та наукову інтерпретацію, тоді як аукціонний дім –  на визначення ринкової вартості. Один і той самий об’єкт може отримати різні оцінки залежно від інституційного середовища.</w:t>
      </w:r>
    </w:p>
    <w:p w:rsidR="002A49EF" w:rsidRDefault="00642801">
      <w:pPr>
        <w:pStyle w:val="a3"/>
        <w:spacing w:before="0" w:beforeAutospacing="0" w:after="0" w:afterAutospacing="0" w:line="360" w:lineRule="auto"/>
        <w:ind w:firstLine="709"/>
        <w:jc w:val="both"/>
        <w:rPr>
          <w:sz w:val="28"/>
          <w:szCs w:val="28"/>
        </w:rPr>
      </w:pPr>
      <w:r>
        <w:rPr>
          <w:sz w:val="28"/>
          <w:szCs w:val="28"/>
        </w:rPr>
        <w:t>Ця множинність підходів не є недоліком, але потребує координації. Відсутність узгоджених стандартів ускладнює порівняння результатів і створює простір для конфліктів. У міжнародній практиці спостерігається прагнення до уніфікації процедур, але повна стандартизація залишається недосяжною через культурні відмінності.</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Сучасний етап розвитку експертизи пов’язаний із впровадженням цифрових технологій. Вони змінюють не лише інструменти, а й саму логіку процесу. З’являється можливість аналізувати великі масиви даних, порівнювати об’єкти на основі статистичних моделей, виявляти закономірності, які </w:t>
      </w:r>
      <w:r>
        <w:rPr>
          <w:sz w:val="28"/>
          <w:szCs w:val="28"/>
        </w:rPr>
        <w:lastRenderedPageBreak/>
        <w:t>неочевидні для людини. Це розширює межі експертного знання, але водночас ставить питання про його інтерпретацію.</w:t>
      </w:r>
    </w:p>
    <w:p w:rsidR="002A49EF" w:rsidRDefault="00642801">
      <w:pPr>
        <w:pStyle w:val="a3"/>
        <w:spacing w:before="0" w:beforeAutospacing="0" w:after="0" w:afterAutospacing="0" w:line="360" w:lineRule="auto"/>
        <w:ind w:firstLine="709"/>
        <w:jc w:val="both"/>
        <w:rPr>
          <w:sz w:val="28"/>
          <w:szCs w:val="28"/>
        </w:rPr>
      </w:pPr>
      <w:r>
        <w:rPr>
          <w:sz w:val="28"/>
          <w:szCs w:val="28"/>
        </w:rPr>
        <w:t>Використання алгоритмів не усуває потреби в експерті. Навпаки, воно змінює його роль. Експерт переходить від безпосереднього аналізу до оцінки результатів, отриманих за допомогою технологій. Це вимагає нових компетенцій, пов’язаних із розумінням принципів роботи цифрових інструментів.</w:t>
      </w:r>
    </w:p>
    <w:p w:rsidR="002A49EF" w:rsidRDefault="00642801">
      <w:pPr>
        <w:pStyle w:val="a5"/>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Мистецтвознавча експертиза є специфічним видом наукової діяльності, спрямованої на вивчення, ідентифікацію, оцінку та атрибуцію творів мистецтва з метою встановлення їхньої художньої цінності, авторства, часу створення, технічних особливостей і стану збереження. </w:t>
      </w:r>
      <w:r>
        <w:rPr>
          <w:rFonts w:ascii="Times New Roman" w:hAnsi="Times New Roman" w:cs="Times New Roman"/>
          <w:sz w:val="28"/>
          <w:szCs w:val="28"/>
        </w:rPr>
        <w:t>Вона є необхідною складовою мистецтвознавчих, музейних, реставраційних, антикварних, криміналістичних та культурологічних практик [3]. Особливого значення набуває експертиза в умовах стрімкого розвитку ринку мистецтва, потреби у захисті культурної спадщини та зростаючого інтересу до цифрових засобів документування і верифікації об’єктів [</w:t>
      </w:r>
      <w:r w:rsidR="00B93B2C">
        <w:rPr>
          <w:rFonts w:ascii="Times New Roman" w:hAnsi="Times New Roman" w:cs="Times New Roman"/>
          <w:sz w:val="28"/>
          <w:szCs w:val="28"/>
          <w:lang w:val="uk-UA"/>
        </w:rPr>
        <w:t>12</w:t>
      </w:r>
      <w:r>
        <w:rPr>
          <w:rFonts w:ascii="Times New Roman" w:hAnsi="Times New Roman" w:cs="Times New Roman"/>
          <w:sz w:val="28"/>
          <w:szCs w:val="28"/>
        </w:rPr>
        <w:t>].</w:t>
      </w:r>
    </w:p>
    <w:p w:rsidR="002A49EF" w:rsidRDefault="00642801">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Мистецтвознавча експертиза виконує низку важливих функцій, що дозволяють глибше зрозуміти суть мистецького твору, оцінити його значення й забезпечити належне збереження. </w:t>
      </w:r>
      <w:r>
        <w:rPr>
          <w:rFonts w:ascii="Times New Roman" w:hAnsi="Times New Roman" w:cs="Times New Roman"/>
          <w:sz w:val="28"/>
          <w:szCs w:val="28"/>
        </w:rPr>
        <w:t>Зокрема, до основних завдань експертизи належать наступні:</w:t>
      </w:r>
    </w:p>
    <w:p w:rsidR="002A49EF" w:rsidRDefault="00642801">
      <w:pPr>
        <w:pStyle w:val="a5"/>
        <w:numPr>
          <w:ilvl w:val="0"/>
          <w:numId w:val="5"/>
        </w:numPr>
        <w:tabs>
          <w:tab w:val="clear" w:pos="720"/>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Визначення автентичності твору</w:t>
      </w:r>
      <w:r>
        <w:rPr>
          <w:rFonts w:ascii="Times New Roman" w:hAnsi="Times New Roman" w:cs="Times New Roman"/>
          <w:sz w:val="28"/>
          <w:szCs w:val="28"/>
          <w:lang w:val="uk-UA"/>
        </w:rPr>
        <w:t>: ц</w:t>
      </w:r>
      <w:r>
        <w:rPr>
          <w:rFonts w:ascii="Times New Roman" w:hAnsi="Times New Roman" w:cs="Times New Roman"/>
          <w:sz w:val="28"/>
          <w:szCs w:val="28"/>
        </w:rPr>
        <w:t>е одне з першочергових питань, що постає перед експертами: чи справжній перед нами об’єкт? Експерти з’ясовують, чи є твір оригіналом, чи, можливо, пізнішою копією або фальсифікатом. Такий аналіз вимагає глибоких знань, уважності до деталей та міждисциплінарного підходу [</w:t>
      </w:r>
      <w:r>
        <w:rPr>
          <w:rFonts w:ascii="Times New Roman" w:hAnsi="Times New Roman" w:cs="Times New Roman"/>
          <w:sz w:val="28"/>
          <w:szCs w:val="28"/>
          <w:lang w:val="uk-UA"/>
        </w:rPr>
        <w:t>2</w:t>
      </w:r>
      <w:r>
        <w:rPr>
          <w:rFonts w:ascii="Times New Roman" w:hAnsi="Times New Roman" w:cs="Times New Roman"/>
          <w:sz w:val="28"/>
          <w:szCs w:val="28"/>
        </w:rPr>
        <w:t>].</w:t>
      </w:r>
    </w:p>
    <w:p w:rsidR="002A49EF" w:rsidRDefault="00642801">
      <w:pPr>
        <w:pStyle w:val="a5"/>
        <w:numPr>
          <w:ilvl w:val="0"/>
          <w:numId w:val="5"/>
        </w:numPr>
        <w:tabs>
          <w:tab w:val="clear" w:pos="720"/>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Атрибуція</w:t>
      </w:r>
      <w:r>
        <w:rPr>
          <w:rFonts w:ascii="Times New Roman" w:hAnsi="Times New Roman" w:cs="Times New Roman"/>
          <w:sz w:val="28"/>
          <w:szCs w:val="28"/>
          <w:lang w:val="uk-UA"/>
        </w:rPr>
        <w:t>: у</w:t>
      </w:r>
      <w:r>
        <w:rPr>
          <w:rFonts w:ascii="Times New Roman" w:hAnsi="Times New Roman" w:cs="Times New Roman"/>
          <w:sz w:val="28"/>
          <w:szCs w:val="28"/>
        </w:rPr>
        <w:t xml:space="preserve"> процесі атрибуції спеціалісти намагаються встановити, хто саме є автором твору, до якої художньої школи чи епохи він належить. Це дозволяє вписати об’єкт у відповідний історико-культурний контекст, що надзвичайно важливо для його подальшого вивчення та збереження [</w:t>
      </w:r>
      <w:r>
        <w:rPr>
          <w:rFonts w:ascii="Times New Roman" w:hAnsi="Times New Roman" w:cs="Times New Roman"/>
          <w:sz w:val="28"/>
          <w:szCs w:val="28"/>
          <w:lang w:val="uk-UA"/>
        </w:rPr>
        <w:t>2</w:t>
      </w:r>
      <w:r>
        <w:rPr>
          <w:rFonts w:ascii="Times New Roman" w:hAnsi="Times New Roman" w:cs="Times New Roman"/>
          <w:sz w:val="28"/>
          <w:szCs w:val="28"/>
        </w:rPr>
        <w:t>].</w:t>
      </w:r>
    </w:p>
    <w:p w:rsidR="002A49EF" w:rsidRDefault="00642801">
      <w:pPr>
        <w:pStyle w:val="a5"/>
        <w:numPr>
          <w:ilvl w:val="0"/>
          <w:numId w:val="5"/>
        </w:numPr>
        <w:tabs>
          <w:tab w:val="clear" w:pos="720"/>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Аналіз техніки та матеріалів</w:t>
      </w:r>
      <w:r>
        <w:rPr>
          <w:rFonts w:ascii="Times New Roman" w:hAnsi="Times New Roman" w:cs="Times New Roman"/>
          <w:sz w:val="28"/>
          <w:szCs w:val="28"/>
          <w:lang w:val="uk-UA"/>
        </w:rPr>
        <w:t>: д</w:t>
      </w:r>
      <w:r>
        <w:rPr>
          <w:rFonts w:ascii="Times New Roman" w:hAnsi="Times New Roman" w:cs="Times New Roman"/>
          <w:sz w:val="28"/>
          <w:szCs w:val="28"/>
        </w:rPr>
        <w:t>ослідження матеріалів (полотна, фарб, ґрунтів, пігментів тощо) і технік виконання допомагає не лише підтвердити автентичність, а й глибше зрозуміти творчу манеру митця, умови створення роботи та потенційні ризики для її збереження [</w:t>
      </w:r>
      <w:r>
        <w:rPr>
          <w:rFonts w:ascii="Times New Roman" w:hAnsi="Times New Roman" w:cs="Times New Roman"/>
          <w:sz w:val="28"/>
          <w:szCs w:val="28"/>
          <w:lang w:val="uk-UA"/>
        </w:rPr>
        <w:t>8</w:t>
      </w:r>
      <w:r>
        <w:rPr>
          <w:rFonts w:ascii="Times New Roman" w:hAnsi="Times New Roman" w:cs="Times New Roman"/>
          <w:sz w:val="28"/>
          <w:szCs w:val="28"/>
        </w:rPr>
        <w:t>].</w:t>
      </w:r>
    </w:p>
    <w:p w:rsidR="002A49EF" w:rsidRDefault="00642801">
      <w:pPr>
        <w:pStyle w:val="a5"/>
        <w:numPr>
          <w:ilvl w:val="0"/>
          <w:numId w:val="5"/>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Оцінка стану збереження</w:t>
      </w:r>
      <w:r>
        <w:rPr>
          <w:rFonts w:ascii="Times New Roman" w:hAnsi="Times New Roman" w:cs="Times New Roman"/>
          <w:sz w:val="28"/>
          <w:szCs w:val="28"/>
          <w:lang w:val="uk-UA"/>
        </w:rPr>
        <w:t>: ц</w:t>
      </w:r>
      <w:r>
        <w:rPr>
          <w:rFonts w:ascii="Times New Roman" w:hAnsi="Times New Roman" w:cs="Times New Roman"/>
          <w:sz w:val="28"/>
          <w:szCs w:val="28"/>
        </w:rPr>
        <w:t>ей аспект передбачає детальне обстеження об’єкта на наявність пошкоджень, змін, втручань реставраторів чи впливу часу. Такий аналіз є основою для планування реставраційних або консерваційних заходів [2].</w:t>
      </w:r>
    </w:p>
    <w:p w:rsidR="002A49EF" w:rsidRDefault="00642801">
      <w:pPr>
        <w:pStyle w:val="a5"/>
        <w:numPr>
          <w:ilvl w:val="0"/>
          <w:numId w:val="5"/>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Інтерпретація змісту твору</w:t>
      </w:r>
      <w:r>
        <w:rPr>
          <w:rFonts w:ascii="Times New Roman" w:hAnsi="Times New Roman" w:cs="Times New Roman"/>
          <w:sz w:val="28"/>
          <w:szCs w:val="28"/>
          <w:lang w:val="uk-UA"/>
        </w:rPr>
        <w:t>:м</w:t>
      </w:r>
      <w:r>
        <w:rPr>
          <w:rFonts w:ascii="Times New Roman" w:hAnsi="Times New Roman" w:cs="Times New Roman"/>
          <w:sz w:val="28"/>
          <w:szCs w:val="28"/>
        </w:rPr>
        <w:t>истецтвознавці аналізують сюжет, символіку, стилістичні особливості, щоб розкрити смислову глибину твору. Інтерпретація завжди враховує історичний, культурний та соціальний контекст, у якому він був створений, а також індивідуальний стиль митця [3].</w:t>
      </w:r>
    </w:p>
    <w:p w:rsidR="002A49EF" w:rsidRDefault="00642801">
      <w:pPr>
        <w:pStyle w:val="a5"/>
        <w:numPr>
          <w:ilvl w:val="0"/>
          <w:numId w:val="5"/>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Оцінка цінності твору</w:t>
      </w:r>
      <w:r>
        <w:rPr>
          <w:rFonts w:ascii="Times New Roman" w:hAnsi="Times New Roman" w:cs="Times New Roman"/>
          <w:sz w:val="28"/>
          <w:szCs w:val="28"/>
          <w:lang w:val="uk-UA"/>
        </w:rPr>
        <w:t>: з</w:t>
      </w:r>
      <w:r>
        <w:rPr>
          <w:rFonts w:ascii="Times New Roman" w:hAnsi="Times New Roman" w:cs="Times New Roman"/>
          <w:sz w:val="28"/>
          <w:szCs w:val="28"/>
        </w:rPr>
        <w:t>авершальним, але не менш важливим етапом є визначення культурної, історичної та ринкової цінності мистецького об’єкта. Це дає змогу точно визначити його значення як для наукової спільноти, так і дляринку антикваріату чи музейних колекцій [</w:t>
      </w:r>
      <w:r>
        <w:rPr>
          <w:rFonts w:ascii="Times New Roman" w:hAnsi="Times New Roman" w:cs="Times New Roman"/>
          <w:sz w:val="28"/>
          <w:szCs w:val="28"/>
          <w:lang w:val="uk-UA"/>
        </w:rPr>
        <w:t>2</w:t>
      </w:r>
      <w:r>
        <w:rPr>
          <w:rFonts w:ascii="Times New Roman" w:hAnsi="Times New Roman" w:cs="Times New Roman"/>
          <w:sz w:val="28"/>
          <w:szCs w:val="28"/>
        </w:rPr>
        <w:t>].</w:t>
      </w:r>
    </w:p>
    <w:p w:rsidR="002A49EF" w:rsidRDefault="00642801">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рамках експертизи застосовується комплекс методів, серед яких можна виділити:</w:t>
      </w:r>
    </w:p>
    <w:p w:rsidR="002A49EF" w:rsidRDefault="00642801">
      <w:pPr>
        <w:pStyle w:val="a5"/>
        <w:numPr>
          <w:ilvl w:val="0"/>
          <w:numId w:val="3"/>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візуально-стилістичний аналіз, що ґрунтується на вивченні композиції, техніки письма, кольорової гами, стилістичних ознак;</w:t>
      </w:r>
    </w:p>
    <w:p w:rsidR="002A49EF" w:rsidRDefault="00642801">
      <w:pPr>
        <w:pStyle w:val="a5"/>
        <w:numPr>
          <w:ilvl w:val="0"/>
          <w:numId w:val="3"/>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техніко-технологічний аналіз, який включає вивчення матеріалів (полотно, фарби, ґрунт тощо), технік та інструментів, що використовувалися автором [6];</w:t>
      </w:r>
    </w:p>
    <w:p w:rsidR="002A49EF" w:rsidRDefault="00642801">
      <w:pPr>
        <w:pStyle w:val="a5"/>
        <w:numPr>
          <w:ilvl w:val="0"/>
          <w:numId w:val="3"/>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лабораторні дослідження (рентгенографія, ІЧ-спектроскопія, флуоресцентний аналіз</w:t>
      </w:r>
      <w:r w:rsidR="00B93B2C">
        <w:rPr>
          <w:rFonts w:ascii="Times New Roman" w:hAnsi="Times New Roman" w:cs="Times New Roman"/>
          <w:sz w:val="28"/>
          <w:szCs w:val="28"/>
        </w:rPr>
        <w:t>, хімічний аналіз пігментів) [1</w:t>
      </w:r>
      <w:r w:rsidR="00B93B2C">
        <w:rPr>
          <w:rFonts w:ascii="Times New Roman" w:hAnsi="Times New Roman" w:cs="Times New Roman"/>
          <w:sz w:val="28"/>
          <w:szCs w:val="28"/>
          <w:lang w:val="uk-UA"/>
        </w:rPr>
        <w:t>2</w:t>
      </w:r>
      <w:r>
        <w:rPr>
          <w:rFonts w:ascii="Times New Roman" w:hAnsi="Times New Roman" w:cs="Times New Roman"/>
          <w:sz w:val="28"/>
          <w:szCs w:val="28"/>
        </w:rPr>
        <w:t>];</w:t>
      </w:r>
    </w:p>
    <w:p w:rsidR="002A49EF" w:rsidRDefault="00642801">
      <w:pPr>
        <w:pStyle w:val="a5"/>
        <w:numPr>
          <w:ilvl w:val="0"/>
          <w:numId w:val="3"/>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порівняльний метод, за якого твір зіставляється з достовірно атрибутованими роботами;</w:t>
      </w:r>
    </w:p>
    <w:p w:rsidR="002A49EF" w:rsidRDefault="00642801">
      <w:pPr>
        <w:pStyle w:val="a5"/>
        <w:numPr>
          <w:ilvl w:val="0"/>
          <w:numId w:val="3"/>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документальний аналіз, що включає вивчення архівів, етикетажу, каталогів, провенансної інформації;</w:t>
      </w:r>
    </w:p>
    <w:p w:rsidR="002A49EF" w:rsidRDefault="00642801">
      <w:pPr>
        <w:pStyle w:val="a5"/>
        <w:numPr>
          <w:ilvl w:val="0"/>
          <w:numId w:val="3"/>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експертне оцінювання фахівцями на основі їхнього досвіду й інтуїтивного мислення.</w:t>
      </w:r>
    </w:p>
    <w:p w:rsidR="002A49EF" w:rsidRDefault="00642801">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Процес експертизи зазвичай проходить через кілька етапів:</w:t>
      </w:r>
    </w:p>
    <w:p w:rsidR="002A49EF" w:rsidRDefault="00642801">
      <w:pPr>
        <w:pStyle w:val="a5"/>
        <w:numPr>
          <w:ilvl w:val="0"/>
          <w:numId w:val="4"/>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Первинне ознайомлення з об’єктом (огляд, фотографування, складання попереднього опису).</w:t>
      </w:r>
    </w:p>
    <w:p w:rsidR="002A49EF" w:rsidRDefault="00642801">
      <w:pPr>
        <w:pStyle w:val="a5"/>
        <w:numPr>
          <w:ilvl w:val="0"/>
          <w:numId w:val="4"/>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Докладний аналіз технічного та стилістичного рівнів (із залученням лабораторного обладнання, якщо потрібно).</w:t>
      </w:r>
    </w:p>
    <w:p w:rsidR="002A49EF" w:rsidRDefault="00642801">
      <w:pPr>
        <w:pStyle w:val="a5"/>
        <w:numPr>
          <w:ilvl w:val="0"/>
          <w:numId w:val="4"/>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Порівняльне вивчення з аналогічними творами чи архівними джерелами.</w:t>
      </w:r>
    </w:p>
    <w:p w:rsidR="002A49EF" w:rsidRDefault="00642801">
      <w:pPr>
        <w:pStyle w:val="a5"/>
        <w:numPr>
          <w:ilvl w:val="0"/>
          <w:numId w:val="4"/>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Формулювання висновків – науково обґрунтоване резюме щодо ідентифікації об’єкта, його авторства, датування тощо.</w:t>
      </w:r>
    </w:p>
    <w:p w:rsidR="002A49EF" w:rsidRDefault="00642801">
      <w:pPr>
        <w:pStyle w:val="a3"/>
        <w:spacing w:before="0" w:beforeAutospacing="0" w:after="0" w:afterAutospacing="0" w:line="360" w:lineRule="auto"/>
        <w:ind w:firstLine="709"/>
        <w:jc w:val="both"/>
        <w:rPr>
          <w:sz w:val="28"/>
          <w:szCs w:val="28"/>
        </w:rPr>
      </w:pPr>
      <w:r>
        <w:rPr>
          <w:sz w:val="28"/>
          <w:szCs w:val="28"/>
        </w:rPr>
        <w:t>Підсумовуючи, основи експертизи культурних цінностей формуються як система взаємодії знань, методів і практик, що спрямовані на встановлення достовірності та значущості об’єктів культури. Вона не може бути зведена до набору процедур, оскільки включає елементи інтерпретації, оцінки та вибору. Її розвиток визначається не лише науковим прогресом, а й змінами у культурному середовищі, що постійно ставлять нові запитання до способів розуміння і збереження спадщини.</w:t>
      </w:r>
    </w:p>
    <w:p w:rsidR="002A49EF" w:rsidRDefault="002A49EF">
      <w:pPr>
        <w:spacing w:after="0" w:line="360" w:lineRule="auto"/>
        <w:ind w:firstLine="709"/>
        <w:jc w:val="both"/>
        <w:outlineLvl w:val="2"/>
        <w:rPr>
          <w:rFonts w:ascii="Times New Roman" w:eastAsia="Times New Roman" w:hAnsi="Times New Roman" w:cs="Times New Roman"/>
          <w:b/>
          <w:bCs/>
          <w:sz w:val="28"/>
          <w:szCs w:val="28"/>
        </w:rPr>
      </w:pPr>
    </w:p>
    <w:p w:rsidR="002A49EF" w:rsidRDefault="00642801">
      <w:pPr>
        <w:pStyle w:val="2"/>
        <w:rPr>
          <w:rFonts w:eastAsia="Times New Roman"/>
        </w:rPr>
      </w:pPr>
      <w:bookmarkStart w:id="5" w:name="_Toc229007960"/>
      <w:r>
        <w:rPr>
          <w:rFonts w:eastAsia="Times New Roman"/>
        </w:rPr>
        <w:t>1.3. Нормативно-правове забезпечення експертизи</w:t>
      </w:r>
      <w:bookmarkEnd w:id="5"/>
    </w:p>
    <w:p w:rsidR="002A49EF" w:rsidRDefault="002A49EF">
      <w:pPr>
        <w:spacing w:after="0" w:line="360" w:lineRule="auto"/>
        <w:ind w:firstLine="709"/>
        <w:jc w:val="both"/>
        <w:rPr>
          <w:rFonts w:ascii="Times New Roman" w:hAnsi="Times New Roman" w:cs="Times New Roman"/>
          <w:b/>
          <w:sz w:val="28"/>
          <w:szCs w:val="28"/>
        </w:rPr>
      </w:pP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Нормативно-правове забезпечення експертизи культурних цінностей формується як багаторівнева система, у якій поєднуються національні законодавчі акти та міжнародні угоди. Її структура відображає складність самого об’єкта регулювання: культурні цінності одночасно належать до сфери культури, права власності, міжнародної торгівлі та безпеки. Саме тому правове поле не обмежується одним законом, а складається з комплексу актів, що взаємодіють між собою.</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Базовим нормативним актом в Україні є Закон України «Про вивезення, ввезення та повернення культурних цінностей»</w:t>
      </w:r>
      <w:r w:rsidRPr="00642801">
        <w:rPr>
          <w:rFonts w:ascii="Times New Roman" w:eastAsia="Times New Roman" w:hAnsi="Times New Roman" w:cs="Times New Roman"/>
          <w:sz w:val="28"/>
          <w:szCs w:val="28"/>
          <w:lang w:val="ru-RU"/>
        </w:rPr>
        <w:t>[2</w:t>
      </w:r>
      <w:r w:rsidR="008054BC">
        <w:rPr>
          <w:rFonts w:ascii="Times New Roman" w:eastAsia="Times New Roman" w:hAnsi="Times New Roman" w:cs="Times New Roman"/>
          <w:sz w:val="28"/>
          <w:szCs w:val="28"/>
          <w:lang w:val="ru-RU"/>
        </w:rPr>
        <w:t>9</w:t>
      </w:r>
      <w:r w:rsidRPr="00642801">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 xml:space="preserve">. Його логіка побудована </w:t>
      </w:r>
      <w:r>
        <w:rPr>
          <w:rFonts w:ascii="Times New Roman" w:eastAsia="Times New Roman" w:hAnsi="Times New Roman" w:cs="Times New Roman"/>
          <w:sz w:val="28"/>
          <w:szCs w:val="28"/>
        </w:rPr>
        <w:lastRenderedPageBreak/>
        <w:t>навколо контролю за переміщенням культурних об’єктів через державний кордон. У межах цього закону експертиза виконує функцію фільтра: без відповідного експертного висновку неможливо отримати дозвіл на вивезення. Це створює пряму залежність між якістю експертизи та ефективністю державної політики у сфері охорони культурної спадщини</w:t>
      </w:r>
      <w:r w:rsidRPr="008054BC">
        <w:rPr>
          <w:rFonts w:ascii="Times New Roman" w:eastAsia="Times New Roman" w:hAnsi="Times New Roman" w:cs="Times New Roman"/>
          <w:sz w:val="28"/>
          <w:szCs w:val="28"/>
        </w:rPr>
        <w:t>[</w:t>
      </w:r>
      <w:r w:rsidR="00B93B2C">
        <w:rPr>
          <w:rFonts w:ascii="Times New Roman" w:eastAsia="Times New Roman" w:hAnsi="Times New Roman" w:cs="Times New Roman"/>
          <w:sz w:val="28"/>
          <w:szCs w:val="28"/>
        </w:rPr>
        <w:t>12</w:t>
      </w:r>
      <w:r>
        <w:rPr>
          <w:rFonts w:ascii="Times New Roman" w:eastAsia="Times New Roman" w:hAnsi="Times New Roman" w:cs="Times New Roman"/>
          <w:sz w:val="28"/>
          <w:szCs w:val="28"/>
        </w:rPr>
        <w:t>].</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змісту цього закону показує, що він орієнтований на запобігання втраті культурних цінностей, однак містить низку обмежень. По-перше, критерії віднесення об’єкта до культурних цінностей сформульовані достатньо узагальнено. Це залишає простір для різних трактувань і підвищує роль експертного судження. По-друге, процедура експертизи визначена рамково, без детального опису методів і стандартів. У результаті однакові об’єкти можуть отримувати різні оцінки залежно від інституції або конкретного експерта.</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Іншим ключовим актом є Закон України «Про охорону культурної спадщини»</w:t>
      </w:r>
      <w:r w:rsidRPr="00642801">
        <w:rPr>
          <w:rFonts w:ascii="Times New Roman" w:eastAsia="Times New Roman" w:hAnsi="Times New Roman" w:cs="Times New Roman"/>
          <w:sz w:val="28"/>
          <w:szCs w:val="28"/>
          <w:lang w:val="ru-RU"/>
        </w:rPr>
        <w:t>[</w:t>
      </w:r>
      <w:r w:rsidR="008054BC">
        <w:rPr>
          <w:rFonts w:ascii="Times New Roman" w:eastAsia="Times New Roman" w:hAnsi="Times New Roman" w:cs="Times New Roman"/>
          <w:sz w:val="28"/>
          <w:szCs w:val="28"/>
          <w:lang w:val="ru-RU"/>
        </w:rPr>
        <w:t>30</w:t>
      </w:r>
      <w:r w:rsidRPr="00642801">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 Він регулює ширше коло відносин, включаючи облік, збереження та використання об’єктів культурної спадщини. У цьому контексті експертиза виступає як інструмент визначення статусу об’єкта. Саме на основі експертного висновку об’єкт може бути включений до державного реєстру або отримати охоронний статус.</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закон демонструє інший підхід до регулювання: він намагається інтегрувати експертизу в систему управління культурною спадщиною. Водночас виникає проблема співвідношення між науковою оцінкою та адміністративним рішенням. Експертний висновок не завжди автоматично перетворюється на юридичний статус, оскільки остаточне рішення приймається органами влади. Це створює можливість для впливу позанаукових факторів.</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Регулювання експертної діяльності також пов’язане з Закон України «Про музеї та музейну справу»</w:t>
      </w:r>
      <w:r w:rsidRPr="00642801">
        <w:rPr>
          <w:rFonts w:ascii="Times New Roman" w:eastAsia="Times New Roman" w:hAnsi="Times New Roman" w:cs="Times New Roman"/>
          <w:sz w:val="28"/>
          <w:szCs w:val="28"/>
        </w:rPr>
        <w:t xml:space="preserve"> [2</w:t>
      </w:r>
      <w:r w:rsidR="008054BC" w:rsidRPr="003C79B0">
        <w:rPr>
          <w:rFonts w:ascii="Times New Roman" w:eastAsia="Times New Roman" w:hAnsi="Times New Roman" w:cs="Times New Roman"/>
          <w:sz w:val="28"/>
          <w:szCs w:val="28"/>
        </w:rPr>
        <w:t>9</w:t>
      </w:r>
      <w:r w:rsidRPr="00642801">
        <w:rPr>
          <w:rFonts w:ascii="Times New Roman" w:eastAsia="Times New Roman" w:hAnsi="Times New Roman" w:cs="Times New Roman"/>
          <w:sz w:val="28"/>
          <w:szCs w:val="28"/>
        </w:rPr>
        <w:t>]</w:t>
      </w:r>
      <w:r>
        <w:rPr>
          <w:rFonts w:ascii="Times New Roman" w:eastAsia="Times New Roman" w:hAnsi="Times New Roman" w:cs="Times New Roman"/>
          <w:sz w:val="28"/>
          <w:szCs w:val="28"/>
        </w:rPr>
        <w:t>. У ньому закріплено вимоги до обліку, зберігання та дослідження музейних предметів. Експертиза в цьому випадку інтегрується у внутрішню діяльність музеїв і спрямована не лише на оцінку, а й на наукове вивчення об’єктів. Це розширює її функції, але водночас змінює критерії: акцент зміщується з юридичної визначеності на наукову обґрунтованість.</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Окремий рівень регулювання становлять підзаконні акти, зокрема Порядок проведення державної експертизи культурних цінностей, затверджений Кабінетом Міністрів України. Цей документ конкретизує процедуру експертизи: визначає етапи, перелік документів, строки виконання. Його поява пов’язана з необхідністю стандартизації процесу, оскільки загальні норми законів не забезпечували достатньої визначеності</w:t>
      </w:r>
      <w:r>
        <w:rPr>
          <w:rFonts w:ascii="Times New Roman" w:eastAsia="Times New Roman" w:hAnsi="Times New Roman" w:cs="Times New Roman"/>
          <w:sz w:val="28"/>
          <w:szCs w:val="28"/>
          <w:lang w:val="ru-RU"/>
        </w:rPr>
        <w:t xml:space="preserve"> [</w:t>
      </w:r>
      <w:r w:rsidR="008054BC">
        <w:rPr>
          <w:rFonts w:ascii="Times New Roman" w:eastAsia="Times New Roman" w:hAnsi="Times New Roman" w:cs="Times New Roman"/>
          <w:sz w:val="28"/>
          <w:szCs w:val="28"/>
        </w:rPr>
        <w:t>1</w:t>
      </w:r>
      <w:r w:rsidR="008054BC">
        <w:rPr>
          <w:rFonts w:ascii="Times New Roman" w:eastAsia="Times New Roman" w:hAnsi="Times New Roman" w:cs="Times New Roman"/>
          <w:sz w:val="28"/>
          <w:szCs w:val="28"/>
          <w:lang w:val="ru-RU"/>
        </w:rPr>
        <w:t>3</w:t>
      </w:r>
      <w:r>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цього порядку показує, що він спрямований на уніфікацію процедур, але не вирішує питання змісту експертної діяльності. Документ описує, як саме має відбуватися експертиза, але не визначає, за якими критеріями оцінюється об’єкт. У результаті стандартизація має формальний характер і не гарантує однаковості результатів.</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міжнародному рівні ключову роль відіграє Конвенція ЮНЕСКО 1970 року про заходи, спрямовані на заборону та запобігання незаконному ввезенню, вивезенню та передачі права власності на культурні цінності</w:t>
      </w:r>
      <w:r w:rsidR="00B93B2C">
        <w:rPr>
          <w:rFonts w:ascii="Times New Roman" w:eastAsia="Times New Roman" w:hAnsi="Times New Roman" w:cs="Times New Roman"/>
          <w:sz w:val="28"/>
          <w:szCs w:val="28"/>
          <w:lang w:val="ru-RU"/>
        </w:rPr>
        <w:t xml:space="preserve"> [32</w:t>
      </w:r>
      <w:r w:rsidRPr="00642801">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 Вона формує основу для співпраці держав у боротьбі з незаконним обігом культурних об’єктів. Конвенція не регламентує експертизу безпосередньо, але визначає її значення як інструменту ідентифікації та повернення культурних цінностей.</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Особливістю цього документа є акцент на відповідальності держав. Він передбачає створення національних служб, які мають здійснювати контроль за переміщенням культурних цінностей. У цьому контексті експертиза стає частиною державної політики, а не лише професійною практикою. Водночас ефективність конвенції залежить від рівня її імплементації. У країнах із слабкими інституціями її положення можуть залишатися декларативними.</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Доповнює міжнародне регулювання Конвенція УНІДРУА 1995 року про викрадені або незаконно вивезені культурні цінності. На відміну від попереднього документа, вона орієнтована на приватно-правові аспекти, зокрема на повернення викрадених об’єктів. У цьому випадку експертиза відіграє роль доказового інструменту в судових процесах. Ця конвенція вводить більш жорсткі вимоги до добросовісності набувача культурних цінностей. Вона передбачає, що покупець має довести законність походження об’єкта. Це </w:t>
      </w:r>
      <w:r>
        <w:rPr>
          <w:rFonts w:ascii="Times New Roman" w:eastAsia="Times New Roman" w:hAnsi="Times New Roman" w:cs="Times New Roman"/>
          <w:sz w:val="28"/>
          <w:szCs w:val="28"/>
        </w:rPr>
        <w:lastRenderedPageBreak/>
        <w:t>змінює логіку ринку: експертиза стає не лише засобом оцінки, а й елементом юридичного захисту. Водночас застосування цих норм стикається з труднощами, пов’язаними з доведенням походження об’єктів, особливо якщо вони переміщувалися протягом тривалого часу.</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Порівняння національних і міжнародних актів дозволяє виявити їхню різну спрямованість. Національне законодавство зосереджується на контролі та збереженні, тоді як міжнародне – на координації та поверненні. Експертиза в цих системах виконує різні функції: від адміністративного інструменту до доказової бази.</w:t>
      </w:r>
    </w:p>
    <w:p w:rsidR="002A49EF" w:rsidRPr="000F729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Критичний аналіз показує, що існуюча нормативно-правова база не повністю відповідає сучасним викликам. Зокрема, вона недостатньо враховує розвиток цифрових технологій. Законодавство орієнтоване переважно на матеріальні об’єкти, тоді як цифрові культурні цінності залишаються поза чітким правовим регулюванням. Це створює прогалини, які можуть використовуватися для обходу обмежень.</w:t>
      </w:r>
      <w:r w:rsidR="000F729F" w:rsidRPr="000F729F">
        <w:rPr>
          <w:rFonts w:ascii="Times New Roman" w:eastAsia="Times New Roman" w:hAnsi="Times New Roman" w:cs="Times New Roman"/>
          <w:sz w:val="28"/>
          <w:szCs w:val="28"/>
        </w:rPr>
        <w:t xml:space="preserve"> </w:t>
      </w:r>
      <w:r w:rsidR="000F729F">
        <w:rPr>
          <w:rFonts w:ascii="Times New Roman" w:eastAsia="Times New Roman" w:hAnsi="Times New Roman" w:cs="Times New Roman"/>
          <w:sz w:val="28"/>
          <w:szCs w:val="28"/>
        </w:rPr>
        <w:t>[</w:t>
      </w:r>
      <w:r w:rsidR="000F729F">
        <w:rPr>
          <w:rFonts w:ascii="Times New Roman" w:eastAsia="Times New Roman" w:hAnsi="Times New Roman" w:cs="Times New Roman"/>
          <w:sz w:val="28"/>
          <w:szCs w:val="28"/>
          <w:lang w:val="ru-RU"/>
        </w:rPr>
        <w:t>12</w:t>
      </w:r>
      <w:r w:rsidR="000F729F" w:rsidRPr="000F729F">
        <w:rPr>
          <w:rFonts w:ascii="Times New Roman" w:eastAsia="Times New Roman" w:hAnsi="Times New Roman" w:cs="Times New Roman"/>
          <w:sz w:val="28"/>
          <w:szCs w:val="28"/>
        </w:rPr>
        <w:t>]</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Ще одним проблемним аспектом є фрагментарність регулювання. Різні акти охоплюють окремі аспекти експертизи, але не утворюють цілісної системи. Це ускладнює їх застосування та створює ризик суперечностей. Наприклад, вимоги до експертизи в контексті вивезення можуть не збігатися з вимогами, що застосовуються у музейній практиці.</w:t>
      </w:r>
    </w:p>
    <w:p w:rsidR="002A49EF" w:rsidRDefault="00642801">
      <w:pPr>
        <w:spacing w:after="0" w:line="360" w:lineRule="auto"/>
        <w:ind w:firstLine="709"/>
        <w:jc w:val="both"/>
        <w:rPr>
          <w:b/>
        </w:rPr>
      </w:pPr>
      <w:r>
        <w:rPr>
          <w:rFonts w:ascii="Times New Roman" w:eastAsia="Times New Roman" w:hAnsi="Times New Roman" w:cs="Times New Roman"/>
          <w:sz w:val="28"/>
          <w:szCs w:val="28"/>
        </w:rPr>
        <w:t>У підсумку нормативно-правове забезпечення експертизи культурних цінностей можна охарактеризувати як систему, що перебуває у стані розвитку. Вона виконує базову функцію регулювання, але потребує адаптації до нових умов. Ефективність цієї системи залежить не лише від змісту норм, а й від їх практичного застосування, рівня підготовки експертів та здатності інституцій взаємодіяти між собою.</w:t>
      </w:r>
      <w:r>
        <w:rPr>
          <w:b/>
        </w:rPr>
        <w:br w:type="page"/>
      </w:r>
    </w:p>
    <w:p w:rsidR="002A49EF" w:rsidRDefault="00642801">
      <w:pPr>
        <w:pStyle w:val="1"/>
        <w:jc w:val="center"/>
        <w:rPr>
          <w:rFonts w:eastAsia="Times New Roman"/>
        </w:rPr>
      </w:pPr>
      <w:bookmarkStart w:id="6" w:name="_Toc229007961"/>
      <w:r>
        <w:rPr>
          <w:rFonts w:eastAsia="Times New Roman"/>
        </w:rPr>
        <w:lastRenderedPageBreak/>
        <w:t xml:space="preserve">РОЗДІЛ 2. </w:t>
      </w:r>
      <w:r>
        <w:rPr>
          <w:rFonts w:eastAsia="Times New Roman"/>
        </w:rPr>
        <w:br/>
        <w:t>СУЧАСНІ ТЕХНОЛОГІЇ ШТУЧНОГО ІНТЕЛЕКТУ В ДОСЛІДЖЕННІ КУЛЬТУРНИХ ЦІННОСТЕЙ</w:t>
      </w:r>
      <w:bookmarkEnd w:id="6"/>
    </w:p>
    <w:p w:rsidR="002A49EF" w:rsidRDefault="002A49EF"/>
    <w:p w:rsidR="002A49EF" w:rsidRDefault="00642801">
      <w:pPr>
        <w:pStyle w:val="2"/>
        <w:rPr>
          <w:rFonts w:eastAsia="Times New Roman"/>
        </w:rPr>
      </w:pPr>
      <w:bookmarkStart w:id="7" w:name="_Toc229007962"/>
      <w:r>
        <w:rPr>
          <w:rFonts w:eastAsia="Times New Roman"/>
        </w:rPr>
        <w:t>2.1. Сутність та розвиток штучного інтелекту</w:t>
      </w:r>
      <w:bookmarkEnd w:id="7"/>
    </w:p>
    <w:p w:rsidR="002A49EF" w:rsidRDefault="002A49EF"/>
    <w:p w:rsidR="002A49EF" w:rsidRDefault="00642801">
      <w:pPr>
        <w:pStyle w:val="a3"/>
        <w:spacing w:before="0" w:beforeAutospacing="0" w:after="0" w:afterAutospacing="0" w:line="360" w:lineRule="auto"/>
        <w:ind w:firstLine="709"/>
        <w:jc w:val="both"/>
        <w:rPr>
          <w:sz w:val="28"/>
          <w:szCs w:val="28"/>
        </w:rPr>
      </w:pPr>
      <w:r>
        <w:rPr>
          <w:sz w:val="28"/>
          <w:szCs w:val="28"/>
        </w:rPr>
        <w:t>Штучний інтелект сформувався не як окрема технологія, а як напрям мислення про можливість відтворення інтелектуальних функцій у технічних системах. Його поява пов’язана з переходом від уявлення про обчислення як механічну операцію до розуміння їх як інструменту моделювання складних когнітивних процесів. Якщо на ранніх етапах комп’ютер розглядався як пристрій для виконання чітко заданих інструкцій</w:t>
      </w:r>
      <w:r w:rsidR="008054BC" w:rsidRPr="008054BC">
        <w:rPr>
          <w:sz w:val="28"/>
          <w:szCs w:val="28"/>
        </w:rPr>
        <w:t xml:space="preserve"> </w:t>
      </w:r>
      <w:r>
        <w:rPr>
          <w:sz w:val="28"/>
          <w:szCs w:val="28"/>
        </w:rPr>
        <w:t xml:space="preserve">ДКА (детермінований кінцевий автомат), то розвиток штучного інтелектута </w:t>
      </w:r>
      <w:r>
        <w:rPr>
          <w:sz w:val="28"/>
          <w:szCs w:val="28"/>
          <w:lang w:val="en-US"/>
        </w:rPr>
        <w:t>BigData</w:t>
      </w:r>
      <w:r>
        <w:rPr>
          <w:sz w:val="28"/>
          <w:szCs w:val="28"/>
        </w:rPr>
        <w:t xml:space="preserve"> (великі дані)змінив акцент: система почала розглядатися як така, що здатна формувати власні правила на основі досвіду</w:t>
      </w:r>
      <w:r w:rsidR="008054BC" w:rsidRPr="008054BC">
        <w:rPr>
          <w:sz w:val="28"/>
          <w:szCs w:val="28"/>
        </w:rPr>
        <w:t xml:space="preserve"> </w:t>
      </w:r>
      <w:r>
        <w:rPr>
          <w:sz w:val="28"/>
          <w:szCs w:val="28"/>
        </w:rPr>
        <w:t>(Машина Дитина Тьюрінга).</w:t>
      </w:r>
    </w:p>
    <w:p w:rsidR="002A49EF" w:rsidRDefault="00642801">
      <w:pPr>
        <w:pStyle w:val="a3"/>
        <w:spacing w:before="0" w:beforeAutospacing="0" w:after="0" w:afterAutospacing="0" w:line="360" w:lineRule="auto"/>
        <w:ind w:firstLine="709"/>
        <w:jc w:val="both"/>
        <w:rPr>
          <w:sz w:val="28"/>
          <w:szCs w:val="28"/>
        </w:rPr>
      </w:pPr>
      <w:r>
        <w:rPr>
          <w:sz w:val="28"/>
          <w:szCs w:val="28"/>
        </w:rPr>
        <w:t>Сутність штучного інтелекту не зводиться до імітації людського мислення. Більш коректно розглядати його як створення алгоритмічних структур, здатних вирішувати задачі, для яких не існує наперед визначеного алгоритму у класичному розумінні. Це означає, що система не просто виконує інструкції, а навчається їх формувати. У цьому полягає ключова відмінність між традиційним програмуванням і сучасними підходами до штучного інтелекту. У першому випадку поведінка системи визначається програмістом, у другому – вона виникає як результат відкритоївзаємодії алгоритму з даними</w:t>
      </w:r>
      <w:r w:rsidR="00B93B2C">
        <w:rPr>
          <w:sz w:val="28"/>
          <w:szCs w:val="28"/>
          <w:lang w:val="ru-RU"/>
        </w:rPr>
        <w:t xml:space="preserve"> </w:t>
      </w:r>
      <w:r>
        <w:rPr>
          <w:sz w:val="28"/>
          <w:szCs w:val="28"/>
        </w:rPr>
        <w:t>Big Data.</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Історичний розвиток штучного інтелекту демонструє зміну дослідницьких парадигм. Початковий етап був орієнтований на символічні моделі, у яких інтелект розглядався як маніпулювання знаками за заданими правилами. Цей підхід дозволив створити системи, здатні виконувати логічні операції, доводити теореми, розв’язувати формалізовані задачі. Однак його обмеження стали очевидними, коли виникла потреба працювати з </w:t>
      </w:r>
      <w:r>
        <w:rPr>
          <w:sz w:val="28"/>
          <w:szCs w:val="28"/>
        </w:rPr>
        <w:lastRenderedPageBreak/>
        <w:t>неструктурованими даними, такими як зображення або природна мова. Символічні системи виявилися малоефективними в умовах невизначеності та неповної інформації.</w:t>
      </w:r>
    </w:p>
    <w:p w:rsidR="002A49EF" w:rsidRDefault="00642801">
      <w:pPr>
        <w:pStyle w:val="a3"/>
        <w:spacing w:before="0" w:beforeAutospacing="0" w:after="0" w:afterAutospacing="0" w:line="360" w:lineRule="auto"/>
        <w:ind w:firstLine="709"/>
        <w:jc w:val="both"/>
        <w:rPr>
          <w:sz w:val="28"/>
          <w:szCs w:val="28"/>
        </w:rPr>
      </w:pPr>
      <w:r>
        <w:rPr>
          <w:sz w:val="28"/>
          <w:szCs w:val="28"/>
        </w:rPr>
        <w:t>Наступний етап розвитку пов’язаний із переходом до статистичних і ймовірнісних методів. У цьому підході інтелект розглядається як здатність виявляти закономірності в даних. Замість жорстких правил використовуються моделі, що оцінюють ймовірність певних подій або рішень. Це дозволило розширити сферу застосування штучного інтелекту, але водночас змінило характер його результатів. Висновки таких систем мають імовірнісний характер, що вимагає іншого підходу до їх інтерпретації.</w:t>
      </w:r>
    </w:p>
    <w:p w:rsidR="002A49EF" w:rsidRDefault="00642801">
      <w:pPr>
        <w:pStyle w:val="a3"/>
        <w:spacing w:before="0" w:beforeAutospacing="0" w:after="0" w:afterAutospacing="0" w:line="360" w:lineRule="auto"/>
        <w:ind w:firstLine="709"/>
        <w:jc w:val="both"/>
        <w:rPr>
          <w:sz w:val="28"/>
          <w:szCs w:val="28"/>
        </w:rPr>
      </w:pPr>
      <w:r>
        <w:rPr>
          <w:sz w:val="28"/>
          <w:szCs w:val="28"/>
        </w:rPr>
        <w:t>Сучасний етап розвитку визначається домінуванням машинного навчання</w:t>
      </w:r>
      <w:r w:rsidRPr="008054BC">
        <w:rPr>
          <w:sz w:val="28"/>
          <w:szCs w:val="28"/>
        </w:rPr>
        <w:t>(</w:t>
      </w:r>
      <w:r>
        <w:rPr>
          <w:sz w:val="28"/>
          <w:szCs w:val="28"/>
        </w:rPr>
        <w:t>Machine Learning, ML), зокрема його глибинних форм. У цих системах знання не задається явно, а формується у процесі навчання на великих обсягах данихBig Data. Нейронні мережі, що лежать в основі цього підходу, відтворюють не структуру мозку, а принципи обробки інформації через багаторівневі перетворення. Їх ефективність пояснюється здатністю автоматично виділяти релевантні ознаки, які складно формалізувати вручну.</w:t>
      </w:r>
    </w:p>
    <w:p w:rsidR="002A49EF" w:rsidRDefault="00642801">
      <w:pPr>
        <w:pStyle w:val="a3"/>
        <w:spacing w:before="0" w:beforeAutospacing="0" w:after="0" w:afterAutospacing="0" w:line="360" w:lineRule="auto"/>
        <w:ind w:firstLine="709"/>
        <w:jc w:val="both"/>
        <w:rPr>
          <w:sz w:val="28"/>
          <w:szCs w:val="28"/>
        </w:rPr>
      </w:pPr>
      <w:r>
        <w:rPr>
          <w:sz w:val="28"/>
          <w:szCs w:val="28"/>
        </w:rPr>
        <w:t>Причинно-наслідковий зв’язок між розвитком обчислювальних ресурсів і прогресом штучного інтелекту є очевидним. Збільшення обчислювальної потужності та доступність великих масивів даних створили умови, за яких складні моделі стали практично застосовними. Без цих факторів сучасні досягнення залишалися б теоретичними. Водночас залежність від даних породжує нові проблеми, пов’язані з їх якістю, репрезентативністю та доступністю.</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Аналіз сутності штучного інтелекту вимагає врахування його функціональної структури. Системи штучного інтелекту зазвичай включають кілька ключових компонентів: модуль сприйняття, який відповідає за обробку вхідних даних; модуль навчання, що формує внутрішні представлення; модуль прийняття рішень, який генерує вихідні дії або висновки. Ці компоненти не </w:t>
      </w:r>
      <w:r>
        <w:rPr>
          <w:sz w:val="28"/>
          <w:szCs w:val="28"/>
        </w:rPr>
        <w:lastRenderedPageBreak/>
        <w:t>існують ізольовано, а утворюють інтегровану систему, де зміна одного елементу впливає на інші.</w:t>
      </w:r>
    </w:p>
    <w:p w:rsidR="002A49EF" w:rsidRDefault="00642801">
      <w:pPr>
        <w:pStyle w:val="a3"/>
        <w:spacing w:before="0" w:beforeAutospacing="0" w:after="0" w:afterAutospacing="0" w:line="360" w:lineRule="auto"/>
        <w:ind w:firstLine="709"/>
        <w:jc w:val="both"/>
        <w:rPr>
          <w:sz w:val="28"/>
          <w:szCs w:val="28"/>
        </w:rPr>
      </w:pPr>
      <w:r>
        <w:rPr>
          <w:sz w:val="28"/>
          <w:szCs w:val="28"/>
        </w:rPr>
        <w:t>Порівняння різних підходів до штучного інтелекту дозволяє виявити їхні сильні та слабкі сторони. Символічні методи забезпечують високу інтерпретованість, але обмежені у роботі з реальними даними. Статистичні моделі є гнучкими, але менш прозорими. Глибинні нейронні мережі демонструють високу ефективність, але їх внутрішня логіка часто залишається непрозорою навіть для розробників. Це створює парадокс: чим складнішою стає система, тим важче пояснити її рішення.</w:t>
      </w:r>
    </w:p>
    <w:p w:rsidR="002A49EF" w:rsidRDefault="00642801">
      <w:pPr>
        <w:pStyle w:val="a3"/>
        <w:spacing w:before="0" w:beforeAutospacing="0" w:after="0" w:afterAutospacing="0" w:line="360" w:lineRule="auto"/>
        <w:ind w:firstLine="709"/>
        <w:jc w:val="both"/>
        <w:rPr>
          <w:sz w:val="28"/>
          <w:szCs w:val="28"/>
        </w:rPr>
      </w:pPr>
      <w:r>
        <w:rPr>
          <w:sz w:val="28"/>
          <w:szCs w:val="28"/>
        </w:rPr>
        <w:t>Цей парадокс має практичні наслідки. У сферах, де рішення повинні бути обґрунтованими та перевірюваними, непрозорість алгоритмів стає серйозним обмеженням. Наприклад, у культурній експертизі важливо не лише отримати результат, а й пояснити, чому саме такий висновок є обґрунтованим. Якщо система не здатна надати інтерпретований результат, її використання викликає недовіру</w:t>
      </w:r>
      <w:r>
        <w:rPr>
          <w:sz w:val="28"/>
          <w:szCs w:val="28"/>
          <w:lang w:val="ru-RU"/>
        </w:rPr>
        <w:t>[2</w:t>
      </w:r>
      <w:r w:rsidR="008054BC">
        <w:rPr>
          <w:sz w:val="28"/>
          <w:szCs w:val="28"/>
          <w:lang w:val="ru-RU"/>
        </w:rPr>
        <w:t>7</w:t>
      </w:r>
      <w:r>
        <w:rPr>
          <w:sz w:val="28"/>
          <w:szCs w:val="28"/>
          <w:lang w:val="ru-RU"/>
        </w:rPr>
        <w:t>]</w:t>
      </w:r>
      <w:r>
        <w:rPr>
          <w:sz w:val="28"/>
          <w:szCs w:val="28"/>
        </w:rPr>
        <w:t>.</w:t>
      </w:r>
    </w:p>
    <w:p w:rsidR="002A49EF" w:rsidRDefault="00642801">
      <w:pPr>
        <w:pStyle w:val="a3"/>
        <w:spacing w:before="0" w:beforeAutospacing="0" w:after="0" w:afterAutospacing="0" w:line="360" w:lineRule="auto"/>
        <w:ind w:firstLine="709"/>
        <w:jc w:val="both"/>
        <w:rPr>
          <w:sz w:val="28"/>
          <w:szCs w:val="28"/>
        </w:rPr>
      </w:pPr>
      <w:r>
        <w:rPr>
          <w:sz w:val="28"/>
          <w:szCs w:val="28"/>
        </w:rPr>
        <w:t>Розвиток штучного інтелекту також супроводжується зміною уявлень про межі автоматизації. Ранні дослідження були спрямовані на створення універсальних систем, здатних вирішувати широкий спектр задач. Сучасна практика демонструє інший підхід: найбільш ефективними є вузькоспеціалізовані системи, адаптовані до конкретних задач. Це пояснюється складністю реального світу, який важко охопити універсальними моделями.</w:t>
      </w:r>
    </w:p>
    <w:p w:rsidR="002A49EF" w:rsidRDefault="00642801">
      <w:pPr>
        <w:pStyle w:val="a3"/>
        <w:spacing w:before="0" w:beforeAutospacing="0" w:after="0" w:afterAutospacing="0" w:line="360" w:lineRule="auto"/>
        <w:ind w:firstLine="709"/>
        <w:jc w:val="both"/>
        <w:rPr>
          <w:sz w:val="28"/>
          <w:szCs w:val="28"/>
        </w:rPr>
      </w:pPr>
      <w:r>
        <w:rPr>
          <w:sz w:val="28"/>
          <w:szCs w:val="28"/>
        </w:rPr>
        <w:t>Окремий аспект розвитку штучного інтелекту пов’язаний із його інтеграцією у соціальні процеси. Системи штучного інтелекту перестають бути ізольованими інструментами і стають частиною інфраструктури прийняття рішень. Це змінює їхню роль: вони не лише виконують задачі, а й впливають на спосіб, у який ці задачі формулюються. Наприклад, можливість автоматичного аналізу великих масивів даних змінює підхід до дослідження культурних об’єктів, дозволяючи виявляти закономірності, які раніше залишалися поза увагою.</w:t>
      </w:r>
    </w:p>
    <w:p w:rsidR="002A49EF" w:rsidRDefault="00642801">
      <w:pPr>
        <w:pStyle w:val="a3"/>
        <w:spacing w:before="0" w:beforeAutospacing="0" w:after="0" w:afterAutospacing="0" w:line="360" w:lineRule="auto"/>
        <w:ind w:firstLine="709"/>
        <w:jc w:val="both"/>
        <w:rPr>
          <w:sz w:val="28"/>
          <w:szCs w:val="28"/>
        </w:rPr>
      </w:pPr>
      <w:r>
        <w:rPr>
          <w:sz w:val="28"/>
          <w:szCs w:val="28"/>
        </w:rPr>
        <w:lastRenderedPageBreak/>
        <w:t>Разом із розширенням можливостей виникають нові ризики. Один із них пов’язаний із залежністю від даних. Якщо навчальна вибірка містить систематичні викривлення, система відтворює їх у своїх рішеннях. Це особливо критично у сфері культури, де інтерпретація може бути чутливою до контексту. Наприклад, алгоритм, навчений на обмеженому наборі зображень, може неправильно класифікувати об’єкти, що належать до інших культурних традицій.</w:t>
      </w:r>
    </w:p>
    <w:p w:rsidR="002A49EF" w:rsidRDefault="00642801">
      <w:pPr>
        <w:pStyle w:val="a3"/>
        <w:spacing w:before="0" w:beforeAutospacing="0" w:after="0" w:afterAutospacing="0" w:line="360" w:lineRule="auto"/>
        <w:ind w:firstLine="709"/>
        <w:jc w:val="both"/>
        <w:rPr>
          <w:sz w:val="28"/>
          <w:szCs w:val="28"/>
        </w:rPr>
      </w:pPr>
      <w:r>
        <w:rPr>
          <w:sz w:val="28"/>
          <w:szCs w:val="28"/>
        </w:rPr>
        <w:t>Ще один ризик пов’язаний із надмірною автоматизацією. Існує спокуса розглядати результати штучного інтелекту як більш об’єктивні, ніж людські судження. Однак це припущення не завжди виправдане. Алгоритми не усувають суб’єктивність, а лише трансформують її, переносячи на етап вибору даних і налаштування моделей. У цьому сенсі штучний інтелект не замінює експерта, а змінює характер його роботи.</w:t>
      </w:r>
    </w:p>
    <w:p w:rsidR="002A49EF" w:rsidRDefault="00642801">
      <w:pPr>
        <w:pStyle w:val="a3"/>
        <w:spacing w:before="0" w:beforeAutospacing="0" w:after="0" w:afterAutospacing="0" w:line="360" w:lineRule="auto"/>
        <w:ind w:firstLine="709"/>
        <w:jc w:val="both"/>
        <w:rPr>
          <w:sz w:val="28"/>
          <w:szCs w:val="28"/>
        </w:rPr>
      </w:pPr>
      <w:r>
        <w:rPr>
          <w:sz w:val="28"/>
          <w:szCs w:val="28"/>
        </w:rPr>
        <w:t>Розвиток штучного інтелекту також супроводжується етичними та правовими викликами. Питання відповідальності за рішення, прийняті алгоритмами, залишається відкритим. Якщо система допускає помилку, складно визначити, хто несе відповідальність – розробник, користувач чи сама організація. Це ускладнює інтеграцію штучного інтелекту у сфери, де наслідки помилок можуть бути значними</w:t>
      </w:r>
      <w:r w:rsidR="008054BC">
        <w:rPr>
          <w:sz w:val="28"/>
          <w:szCs w:val="28"/>
          <w:lang w:val="ru-RU"/>
        </w:rPr>
        <w:t xml:space="preserve"> [17</w:t>
      </w:r>
      <w:r>
        <w:rPr>
          <w:sz w:val="28"/>
          <w:szCs w:val="28"/>
          <w:lang w:val="ru-RU"/>
        </w:rPr>
        <w:t>]</w:t>
      </w:r>
      <w:r>
        <w:rPr>
          <w:sz w:val="28"/>
          <w:szCs w:val="28"/>
        </w:rPr>
        <w:t>.</w:t>
      </w:r>
    </w:p>
    <w:p w:rsidR="002A49EF" w:rsidRDefault="00642801">
      <w:pPr>
        <w:pStyle w:val="a3"/>
        <w:spacing w:before="0" w:beforeAutospacing="0" w:after="0" w:afterAutospacing="0" w:line="360" w:lineRule="auto"/>
        <w:ind w:firstLine="709"/>
        <w:jc w:val="both"/>
        <w:rPr>
          <w:sz w:val="28"/>
          <w:szCs w:val="28"/>
        </w:rPr>
      </w:pPr>
      <w:r>
        <w:rPr>
          <w:sz w:val="28"/>
          <w:szCs w:val="28"/>
        </w:rPr>
        <w:t>Аналіз тенденцій розвитку дозволяє зробити висновок, що штучний інтелект рухається у напрямі більшої автономності та інтегрованості. Системи стають здатними не лише виконувати окремі задачі, а й взаємодіяти між собою, формуючи складні екосистеми. Це відкриває нові можливості, але водночас підвищує складність управління.</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Узагальнюючи, сутність штучного інтелекту полягає у створенні систем, здатних адаптуватися до умов невизначеності через навчання на даних. Його розвиток відображає зміну уявлень про природу інтелекту та можливості його відтворення. Перехід від символічних моделей до глибинного навчання не є лінійним прогресом, а радше зміною парадигм, кожна з яких вирішує певний клас задач і водночас створює нові обмеження. Саме ця динаміка визначає </w:t>
      </w:r>
      <w:r>
        <w:rPr>
          <w:sz w:val="28"/>
          <w:szCs w:val="28"/>
        </w:rPr>
        <w:lastRenderedPageBreak/>
        <w:t>сучасний стан і перспективи використання штучного інтелекту в різних сферах, включаючи експертизу культурних цінностей.</w:t>
      </w:r>
    </w:p>
    <w:p w:rsidR="002A49EF" w:rsidRDefault="002A49EF"/>
    <w:p w:rsidR="002A49EF" w:rsidRDefault="00642801">
      <w:pPr>
        <w:spacing w:after="0" w:line="360" w:lineRule="auto"/>
        <w:ind w:firstLine="709"/>
        <w:outlineLvl w:val="2"/>
        <w:rPr>
          <w:rFonts w:ascii="Times New Roman" w:eastAsia="Times New Roman" w:hAnsi="Times New Roman" w:cs="Times New Roman"/>
          <w:b/>
          <w:bCs/>
          <w:sz w:val="28"/>
          <w:szCs w:val="28"/>
        </w:rPr>
      </w:pPr>
      <w:bookmarkStart w:id="8" w:name="_Toc229007963"/>
      <w:r>
        <w:rPr>
          <w:rFonts w:ascii="Times New Roman" w:eastAsia="Times New Roman" w:hAnsi="Times New Roman" w:cs="Times New Roman"/>
          <w:b/>
          <w:bCs/>
          <w:sz w:val="28"/>
          <w:szCs w:val="28"/>
        </w:rPr>
        <w:t>2.2. Використання штучного інтелекту в мистецтвознавстві</w:t>
      </w:r>
      <w:bookmarkEnd w:id="8"/>
    </w:p>
    <w:p w:rsidR="002A49EF" w:rsidRDefault="002A49EF">
      <w:pPr>
        <w:spacing w:after="0" w:line="360" w:lineRule="auto"/>
        <w:ind w:firstLine="709"/>
        <w:outlineLvl w:val="2"/>
        <w:rPr>
          <w:rFonts w:ascii="Times New Roman" w:eastAsia="Times New Roman" w:hAnsi="Times New Roman" w:cs="Times New Roman"/>
          <w:b/>
          <w:bCs/>
          <w:sz w:val="28"/>
          <w:szCs w:val="28"/>
        </w:rPr>
      </w:pP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Застосування штучного інтелекту в мистецтвознавстві не можна розглядати лише як технологічне розширення інструментарію. Йдеться про зміну способу осмислення мистецтва як такого. Якщо традиційне мистецтвознавство будувалося на інтерпретації, що спирається на суб’єктивнийісторичний контекст, авторство та стилістичні особливостіхудожнього артефакту, то впровадження об’єктивнихалгоритмічних методів вводить принциповоновий рівень аналізу – рівень прихованихзакономірностей, які не завжди доступні людському сприйняттю. Це не просто додавання інструменту, а трансформація самої логіки дослідження. </w:t>
      </w:r>
    </w:p>
    <w:p w:rsidR="002A49EF" w:rsidRDefault="00642801">
      <w:pPr>
        <w:pStyle w:val="a3"/>
        <w:spacing w:before="0" w:beforeAutospacing="0" w:after="0" w:afterAutospacing="0" w:line="360" w:lineRule="auto"/>
        <w:ind w:firstLine="709"/>
        <w:jc w:val="both"/>
        <w:rPr>
          <w:sz w:val="28"/>
          <w:szCs w:val="28"/>
          <w:lang w:val="ru-RU"/>
        </w:rPr>
      </w:pPr>
      <w:r>
        <w:rPr>
          <w:sz w:val="28"/>
          <w:szCs w:val="28"/>
        </w:rPr>
        <w:t xml:space="preserve">Для розуміння цієї трансформації доречно звернутися до архаїчної античної концепції </w:t>
      </w:r>
      <w:r>
        <w:rPr>
          <w:rStyle w:val="a7"/>
          <w:sz w:val="28"/>
          <w:szCs w:val="28"/>
          <w:lang w:val="en-US"/>
        </w:rPr>
        <w:t>D</w:t>
      </w:r>
      <w:r>
        <w:rPr>
          <w:rStyle w:val="a7"/>
          <w:sz w:val="28"/>
          <w:szCs w:val="28"/>
        </w:rPr>
        <w:t>eus ex machina</w:t>
      </w:r>
      <w:r>
        <w:rPr>
          <w:rStyle w:val="a7"/>
          <w:i w:val="0"/>
          <w:sz w:val="28"/>
          <w:szCs w:val="28"/>
        </w:rPr>
        <w:t>(Бога з машини)</w:t>
      </w:r>
      <w:r>
        <w:rPr>
          <w:sz w:val="28"/>
          <w:szCs w:val="28"/>
        </w:rPr>
        <w:t>. У давньогрецькому театрі цей прийом використовувався як спосіб розв’язання драматичної ситуації через раптове втручання зовнішньої сили. Бог, який з’являвся за допомогою механічного пристрою, не був частиною внутрішньої логіки сюжету, але визначав його фінал. Цей образ демонструє раннє уявлення про взаємодію між технічним і надлюдським: машина виступає посередником для сили, яка перевищує можливості людини</w:t>
      </w:r>
      <w:r w:rsidR="008054BC">
        <w:rPr>
          <w:sz w:val="28"/>
          <w:szCs w:val="28"/>
          <w:lang w:val="ru-RU"/>
        </w:rPr>
        <w:t xml:space="preserve"> [16</w:t>
      </w:r>
      <w:r>
        <w:rPr>
          <w:sz w:val="28"/>
          <w:szCs w:val="28"/>
          <w:lang w:val="ru-RU"/>
        </w:rPr>
        <w:t>]</w:t>
      </w:r>
      <w:r>
        <w:rPr>
          <w:sz w:val="28"/>
          <w:szCs w:val="28"/>
        </w:rPr>
        <w:t>.</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Подібні концепти трансформуються в уявлення, що людина для подолання обставин непереборної для неї сили сама мусить стати машиною. Концепція Жульєн Офре де Ламетрі  </w:t>
      </w:r>
      <w:r>
        <w:rPr>
          <w:i/>
          <w:sz w:val="28"/>
          <w:szCs w:val="28"/>
        </w:rPr>
        <w:t>L'homme machine</w:t>
      </w:r>
      <w:r>
        <w:rPr>
          <w:sz w:val="28"/>
          <w:szCs w:val="28"/>
        </w:rPr>
        <w:t xml:space="preserve"> (Людина-машина) спочатку пояснює людські феномени механістично «Людське тіло - це заводить сама себе </w:t>
      </w:r>
      <w:r>
        <w:rPr>
          <w:i/>
          <w:sz w:val="28"/>
          <w:szCs w:val="28"/>
        </w:rPr>
        <w:t>машина</w:t>
      </w:r>
      <w:r>
        <w:rPr>
          <w:sz w:val="28"/>
          <w:szCs w:val="28"/>
        </w:rPr>
        <w:t xml:space="preserve">, живе уособлення безперервного руху. Їжа відновлює в ньому те, що пожирається лихоманкою. Без їжі душа знемагає, впадає в шаленство і, нарешті, виснажена, вмирає…», але доволі швидко впадає у відчай </w:t>
      </w:r>
      <w:r>
        <w:rPr>
          <w:sz w:val="28"/>
          <w:szCs w:val="28"/>
        </w:rPr>
        <w:lastRenderedPageBreak/>
        <w:t xml:space="preserve">«Людина настільки складна </w:t>
      </w:r>
      <w:r>
        <w:rPr>
          <w:i/>
          <w:sz w:val="28"/>
          <w:szCs w:val="28"/>
        </w:rPr>
        <w:t>машина</w:t>
      </w:r>
      <w:r>
        <w:rPr>
          <w:sz w:val="28"/>
          <w:szCs w:val="28"/>
        </w:rPr>
        <w:t>, що абсолютно неможливо скласти собі про неї ясну ідею, а о</w:t>
      </w:r>
      <w:r w:rsidR="008054BC">
        <w:rPr>
          <w:sz w:val="28"/>
          <w:szCs w:val="28"/>
        </w:rPr>
        <w:t>тже, дати точне визначення» [1</w:t>
      </w:r>
      <w:r w:rsidR="008054BC" w:rsidRPr="008054BC">
        <w:rPr>
          <w:sz w:val="28"/>
          <w:szCs w:val="28"/>
        </w:rPr>
        <w:t>6</w:t>
      </w:r>
      <w:r>
        <w:rPr>
          <w:sz w:val="28"/>
          <w:szCs w:val="28"/>
        </w:rPr>
        <w:t xml:space="preserve">]. </w:t>
      </w:r>
    </w:p>
    <w:p w:rsidR="002A49EF" w:rsidRDefault="00642801">
      <w:pPr>
        <w:pStyle w:val="a3"/>
        <w:spacing w:before="0" w:beforeAutospacing="0" w:after="0" w:afterAutospacing="0" w:line="360" w:lineRule="auto"/>
        <w:ind w:firstLine="709"/>
        <w:jc w:val="both"/>
        <w:rPr>
          <w:sz w:val="28"/>
          <w:szCs w:val="28"/>
        </w:rPr>
      </w:pPr>
      <w:r>
        <w:rPr>
          <w:sz w:val="28"/>
          <w:szCs w:val="28"/>
        </w:rPr>
        <w:t>На поставлене питання відповідає А.Т</w:t>
      </w:r>
      <w:r w:rsidR="000F729F">
        <w:rPr>
          <w:sz w:val="28"/>
          <w:szCs w:val="28"/>
        </w:rPr>
        <w:t>ь</w:t>
      </w:r>
      <w:r>
        <w:rPr>
          <w:sz w:val="28"/>
          <w:szCs w:val="28"/>
        </w:rPr>
        <w:t>юрінг який від «інтуїтивно обчислюваної функції» для формального уточнення поняття алгоритмупереходить до Машини Т</w:t>
      </w:r>
      <w:r w:rsidR="006618DA">
        <w:rPr>
          <w:sz w:val="28"/>
          <w:szCs w:val="28"/>
        </w:rPr>
        <w:t>ь</w:t>
      </w:r>
      <w:r>
        <w:rPr>
          <w:sz w:val="28"/>
          <w:szCs w:val="28"/>
        </w:rPr>
        <w:t xml:space="preserve">юрінга як абстрактної машини, що нагадує </w:t>
      </w:r>
      <w:r>
        <w:rPr>
          <w:i/>
          <w:sz w:val="28"/>
          <w:szCs w:val="28"/>
        </w:rPr>
        <w:t xml:space="preserve">Deus ex machina. </w:t>
      </w:r>
      <w:r>
        <w:rPr>
          <w:sz w:val="28"/>
          <w:szCs w:val="28"/>
        </w:rPr>
        <w:t>Формально предтечія усіх сучасних комп’ютерів працює зі стрічкою, що складається із окремих комірок, в яких записано символи. Машина також має голівку для запису та читання символів із комірок і яка може рухатись вздовж стрічки. На кожному кроці машина зчитує символ із комірки, на яку вказує голівка та, на основі зчитаного символу та внутрішнього стану, робиться наступний крок. При цьому, машина може змінити свій стан, записати інший символ у комірку або пересунути голівку на одну комірку ліворуч або праворуч.[Good Math, Bad Math, Basics: The Turing Machine (with an interpreter!)]</w:t>
      </w:r>
    </w:p>
    <w:p w:rsidR="002A49EF" w:rsidRDefault="00642801">
      <w:pPr>
        <w:pStyle w:val="a3"/>
        <w:spacing w:before="0" w:beforeAutospacing="0" w:after="0" w:afterAutospacing="0" w:line="360" w:lineRule="auto"/>
        <w:ind w:firstLine="709"/>
        <w:jc w:val="both"/>
        <w:rPr>
          <w:sz w:val="28"/>
          <w:szCs w:val="28"/>
        </w:rPr>
      </w:pPr>
      <w:r>
        <w:rPr>
          <w:sz w:val="28"/>
          <w:szCs w:val="28"/>
        </w:rPr>
        <w:t>В контексті роботи нас цікавить інша робота А.Т</w:t>
      </w:r>
      <w:r w:rsidR="006618DA">
        <w:rPr>
          <w:sz w:val="28"/>
          <w:szCs w:val="28"/>
        </w:rPr>
        <w:t>ь</w:t>
      </w:r>
      <w:r>
        <w:rPr>
          <w:sz w:val="28"/>
          <w:szCs w:val="28"/>
        </w:rPr>
        <w:t>юрінга «Чи може машина мислити?»яка дозволяє глибше осмислити цю проблемувикористання ШІ в мистецтвознавстві. А.Тьюринг запропонував підхід, у якому питання про мислення машини замінюється питанням про її поведінку. Якщо система здатна демонструвати інтелектуально подібні до людських реакції, то вона може розглядатися як така, що «мислить». Ця революційна ідея має пряме відношення до мистецтвознавства. Якщо алгоритм здатен класифікувати твори мистецтва, визначати авторство або навіть створювати нові зображення, постає питання: чи можна вважати ці дії ШІ формою звичної для насінтелектуальної діяльності?</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Тьюрингова логіка зміщує акцент із внутрішньої природи інтелекту на його зовнішні прояви. У мистецтвознавчому контексті це означає, що результат аналізу може бути оцінений незалежно від того, чи «розуміє» система зміст твору. Це відкриває можливість використання штучного інтелекту як інструменту, який не потребує повного відтворення людського мислення. Водночас це створює напруження: якщо інтерпретація стає результатом </w:t>
      </w:r>
      <w:r>
        <w:rPr>
          <w:sz w:val="28"/>
          <w:szCs w:val="28"/>
        </w:rPr>
        <w:lastRenderedPageBreak/>
        <w:t>алгоритмічного процесу, чи не змінюється сам статус мистецтвознавства як гуманітарної дисципліни?</w:t>
      </w:r>
    </w:p>
    <w:p w:rsidR="002A49EF" w:rsidRDefault="00642801">
      <w:pPr>
        <w:pStyle w:val="a3"/>
        <w:spacing w:before="0" w:beforeAutospacing="0" w:after="0" w:afterAutospacing="0" w:line="360" w:lineRule="auto"/>
        <w:ind w:firstLine="709"/>
        <w:jc w:val="both"/>
        <w:rPr>
          <w:sz w:val="28"/>
          <w:szCs w:val="28"/>
        </w:rPr>
      </w:pPr>
      <w:r>
        <w:rPr>
          <w:sz w:val="28"/>
          <w:szCs w:val="28"/>
        </w:rPr>
        <w:t>У сучасному контексті штучний інтелект частково відтворює цю логіку. Він також функціонує як зовнішній агент, здатний втручатися у процес інтерпретації та пропонувати рішення, які не випливають безпосередньо з традиційного аналізу. Однак на відміну від античного театру, де «бог» був символом абсолютного знання, сучасний алгоритм не є безпомилковим. Його висновки залежать від даних і моделей, що використовуються. Це змінює характер довіри: якщо раніше авторитет інтерпретації базувався на фігурі експерта, то тепер він частково переноситься на систему, внутрішня логіка якої не завжди прозора.</w:t>
      </w:r>
    </w:p>
    <w:p w:rsidR="002A49EF" w:rsidRDefault="00642801">
      <w:pPr>
        <w:pStyle w:val="a3"/>
        <w:spacing w:before="0" w:beforeAutospacing="0" w:after="0" w:afterAutospacing="0" w:line="360" w:lineRule="auto"/>
        <w:ind w:firstLine="709"/>
        <w:jc w:val="both"/>
        <w:rPr>
          <w:sz w:val="28"/>
          <w:szCs w:val="28"/>
        </w:rPr>
      </w:pPr>
      <w:r>
        <w:rPr>
          <w:sz w:val="28"/>
          <w:szCs w:val="28"/>
        </w:rPr>
        <w:t>Цей зсув особливо помітний у задачах атрибуції художніх творів. Традиційно визначення авторства базувалося на порівнянні стилістичних ознак, які експерт ідентифікував на основі досвіду. Використання алгоритмів комп’ютерного зору дозволяє перевести цей процес у кількісну площину. Система аналізує тисячі параметрів – від структури мазків до колірних співвідношень – і формує модель, яка може розпізнавати стиль із високою точністю. У цьому випадку штучний інтелект не замінює експерта, а змінює масштаб аналізу: він працює з обсягами інформації, недоступними для людини.</w:t>
      </w:r>
    </w:p>
    <w:p w:rsidR="002A49EF" w:rsidRDefault="00642801">
      <w:pPr>
        <w:pStyle w:val="a3"/>
        <w:spacing w:before="0" w:beforeAutospacing="0" w:after="0" w:afterAutospacing="0" w:line="360" w:lineRule="auto"/>
        <w:ind w:firstLine="709"/>
        <w:jc w:val="both"/>
        <w:rPr>
          <w:sz w:val="28"/>
          <w:szCs w:val="28"/>
        </w:rPr>
      </w:pPr>
      <w:r>
        <w:rPr>
          <w:sz w:val="28"/>
          <w:szCs w:val="28"/>
        </w:rPr>
        <w:t>Водночас така автоматизація ставить питання про природу стилю. Якщо стиль можна описати як набір статистичних характеристик, то чи не втрачається його індивідуальність? Алгоритм здатен відтворювати стилістичні особливості, але це не означає, що він розуміє їх культурний зміст. Це розмежування між формою і значенням є ключовим для мистецтвознавства. Штучний інтелект працює переважно з формою, тоді як інтерпретація значення залишається у сфері людської діяльності.</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Практичне використання штучного інтелекту в мистецтвознавстві демонструє різні моделі цієї взаємодії. Один із напрямів пов’язаний із цифровою реставрацією. Алгоритми дозволяють реконструювати втрачені фрагменти зображень, відновлювати кольори, аналізувати пошкодження. У </w:t>
      </w:r>
      <w:r>
        <w:rPr>
          <w:sz w:val="28"/>
          <w:szCs w:val="28"/>
        </w:rPr>
        <w:lastRenderedPageBreak/>
        <w:t>цьому випадку система не просто виконує технічну функцію, а фактично бере участь у створенні нового візуального образу. Це ставить питання про межу між відновленням і інтерпретацією. Якщо реконструкція базується на статистичних моделях, вона завжди містить елемент припущення.</w:t>
      </w:r>
    </w:p>
    <w:p w:rsidR="002A49EF" w:rsidRDefault="00642801">
      <w:pPr>
        <w:pStyle w:val="a3"/>
        <w:spacing w:before="0" w:beforeAutospacing="0" w:after="0" w:afterAutospacing="0" w:line="360" w:lineRule="auto"/>
        <w:ind w:firstLine="709"/>
        <w:jc w:val="both"/>
        <w:rPr>
          <w:sz w:val="28"/>
          <w:szCs w:val="28"/>
        </w:rPr>
      </w:pPr>
      <w:r>
        <w:rPr>
          <w:sz w:val="28"/>
          <w:szCs w:val="28"/>
        </w:rPr>
        <w:t>Інший напрям – аналіз великих колекцій. Музеї та архіви накопичують тисячі об’єктів, які складно дослідити традиційними методами. Штучний інтелект дозволяє виявляти зв’язки між творами, які неочевидні на рівні індивідуального аналізу. Наприклад, система може виявити спільні риси між роботами різних художників, що свідчать про вплив певної школи або традиції. Це змінює масштаб дослідження: від аналізу окремого твору до аналізу культурних процесів.</w:t>
      </w:r>
    </w:p>
    <w:p w:rsidR="002A49EF" w:rsidRDefault="00642801">
      <w:pPr>
        <w:pStyle w:val="a3"/>
        <w:spacing w:before="0" w:beforeAutospacing="0" w:after="0" w:afterAutospacing="0" w:line="360" w:lineRule="auto"/>
        <w:ind w:firstLine="709"/>
        <w:jc w:val="both"/>
        <w:rPr>
          <w:sz w:val="28"/>
          <w:szCs w:val="28"/>
        </w:rPr>
      </w:pPr>
      <w:r>
        <w:rPr>
          <w:sz w:val="28"/>
          <w:szCs w:val="28"/>
        </w:rPr>
        <w:t>Окремої уваги заслуговує генеративний аспект штучного інтелекту. Алгоритми здатні створювати зображення, які стилістично відповідають певним художнім напрямам. Це не лише технічна можливість, а й виклик для мистецтвознавства. Якщо машина може відтворити стиль, чи залишається стиль ознакою авторства? У цьому випадку поняття оригінальності набуває нового змісту. Воно більше не пов’язане виключно з формою, а переноситься у сферу концепції та контексту</w:t>
      </w:r>
      <w:r w:rsidR="008054BC">
        <w:rPr>
          <w:sz w:val="28"/>
          <w:szCs w:val="28"/>
          <w:lang w:val="ru-RU"/>
        </w:rPr>
        <w:t xml:space="preserve"> [19</w:t>
      </w:r>
      <w:r>
        <w:rPr>
          <w:sz w:val="28"/>
          <w:szCs w:val="28"/>
          <w:lang w:val="ru-RU"/>
        </w:rPr>
        <w:t>]</w:t>
      </w:r>
      <w:r>
        <w:rPr>
          <w:sz w:val="28"/>
          <w:szCs w:val="28"/>
        </w:rPr>
        <w:t>.</w:t>
      </w:r>
    </w:p>
    <w:p w:rsidR="002A49EF" w:rsidRDefault="00642801">
      <w:pPr>
        <w:pStyle w:val="a3"/>
        <w:spacing w:before="0" w:beforeAutospacing="0" w:after="0" w:afterAutospacing="0" w:line="360" w:lineRule="auto"/>
        <w:ind w:firstLine="709"/>
        <w:jc w:val="both"/>
        <w:rPr>
          <w:sz w:val="28"/>
          <w:szCs w:val="28"/>
        </w:rPr>
      </w:pPr>
      <w:r>
        <w:rPr>
          <w:sz w:val="28"/>
          <w:szCs w:val="28"/>
        </w:rPr>
        <w:t>Критичний аналіз цих процесів показує, що штучний інтелект не усуває традиційні проблеми мистецтвознавства, а лише трансформує їх. Питання інтерпретації, автентичності, авторства залишаються актуальними, але отримують нові виміри. Алгоритм може підсилювати або спотворювати інтерпретацію залежно від того, як він налаштований і на яких даних навчений.</w:t>
      </w:r>
    </w:p>
    <w:p w:rsidR="002A49EF" w:rsidRDefault="00642801">
      <w:pPr>
        <w:pStyle w:val="a3"/>
        <w:spacing w:before="0" w:beforeAutospacing="0" w:after="0" w:afterAutospacing="0" w:line="360" w:lineRule="auto"/>
        <w:ind w:firstLine="709"/>
        <w:jc w:val="both"/>
        <w:rPr>
          <w:sz w:val="28"/>
          <w:szCs w:val="28"/>
        </w:rPr>
      </w:pPr>
      <w:r>
        <w:rPr>
          <w:sz w:val="28"/>
          <w:szCs w:val="28"/>
        </w:rPr>
        <w:t>У цьому контексті роль дослідника змінюється. Він більше не є єдиним джерелом знання, але залишається тим, хто визначає рамки його використання. Взаємодія між людиною та алгоритмом стає центральним елементом дослідження. Ефективність цієї взаємодії залежить від здатності поєднувати кількісний аналіз із якісною інтерпретацією.</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Повертаючись до образу </w:t>
      </w:r>
      <w:r>
        <w:rPr>
          <w:i/>
          <w:sz w:val="28"/>
          <w:szCs w:val="28"/>
        </w:rPr>
        <w:t>Deus ex machina</w:t>
      </w:r>
      <w:r>
        <w:rPr>
          <w:sz w:val="28"/>
          <w:szCs w:val="28"/>
        </w:rPr>
        <w:t xml:space="preserve">, можна побачити, що сучасний штучний інтелект не є зовнішньою силою, яка нав’язує рішення. Він радше </w:t>
      </w:r>
      <w:r>
        <w:rPr>
          <w:sz w:val="28"/>
          <w:szCs w:val="28"/>
        </w:rPr>
        <w:lastRenderedPageBreak/>
        <w:t>виступає як інструмент, що розширює можливості інтерпретації, але не замінює її. Його «втручання» не є остаточним, а потребує осмислення. Саме в цьому полягає його культурологічне значення: він змінює не лише методи дослідження, а й сам спосіб мислення про мистецтво. ШІ дедалі частіше використовується для аналізу стилістичних ознак творів мистецтва. Алгоритми машинного навчання здатні ідентифікувати художній стиль, техніку мазків пензля, кольорову палітру, що дає змогу автоматизувати атрибуцію творів. Наприклад, команда Массачусетського технологічного інституту (MIT) розробила алгоритм, який із високою точністю визначав авторство живописних полотен за аналізом текстури зображення [7].</w:t>
      </w:r>
    </w:p>
    <w:p w:rsidR="002A49EF" w:rsidRDefault="00642801">
      <w:pPr>
        <w:pStyle w:val="a5"/>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Один із яскравих прикладів – система </w:t>
      </w:r>
      <w:r>
        <w:rPr>
          <w:rFonts w:ascii="Times New Roman" w:hAnsi="Times New Roman" w:cs="Times New Roman"/>
          <w:i/>
          <w:iCs/>
          <w:sz w:val="28"/>
          <w:szCs w:val="28"/>
        </w:rPr>
        <w:t>AI</w:t>
      </w:r>
      <w:r>
        <w:rPr>
          <w:rFonts w:ascii="Times New Roman" w:hAnsi="Times New Roman" w:cs="Times New Roman"/>
          <w:i/>
          <w:iCs/>
          <w:sz w:val="28"/>
          <w:szCs w:val="28"/>
          <w:lang w:val="uk-UA"/>
        </w:rPr>
        <w:t>-</w:t>
      </w:r>
      <w:r>
        <w:rPr>
          <w:rFonts w:ascii="Times New Roman" w:hAnsi="Times New Roman" w:cs="Times New Roman"/>
          <w:i/>
          <w:iCs/>
          <w:sz w:val="28"/>
          <w:szCs w:val="28"/>
        </w:rPr>
        <w:t>ArtAttributionEngine</w:t>
      </w:r>
      <w:r>
        <w:rPr>
          <w:rFonts w:ascii="Times New Roman" w:hAnsi="Times New Roman" w:cs="Times New Roman"/>
          <w:sz w:val="28"/>
          <w:szCs w:val="28"/>
          <w:lang w:val="uk-UA"/>
        </w:rPr>
        <w:t>, яка була навчена на сотнях тисяч зображень та дозволяє визначити ймовірного автора невідомого полотна з точністю до 80%. Ц</w:t>
      </w:r>
      <w:r>
        <w:rPr>
          <w:rFonts w:ascii="Times New Roman" w:hAnsi="Times New Roman" w:cs="Times New Roman"/>
          <w:sz w:val="28"/>
          <w:szCs w:val="28"/>
        </w:rPr>
        <w:t>е інноваційний інструмент, розроблений для автоматизованого аналізу та атрибуції творів мистецтва за допомогою штучного інтелекту. Її основна мета – допомогти мистецтвознавцям, реставраторам та експертам з автентифікації точно визначати авторство творів, особливо у випадках, коли традиційні методи не дають однозначних результатів У майбутньому такі інструменти можуть стати допоміжними засобами в роботі експертів, особливо у випадках спірної атрибуції.</w:t>
      </w:r>
      <w:r w:rsidR="008054BC">
        <w:rPr>
          <w:rFonts w:ascii="Times New Roman" w:hAnsi="Times New Roman" w:cs="Times New Roman"/>
          <w:sz w:val="28"/>
          <w:szCs w:val="28"/>
          <w:lang w:val="uk-UA"/>
        </w:rPr>
        <w:t xml:space="preserve"> [20</w:t>
      </w:r>
      <w:r>
        <w:rPr>
          <w:rFonts w:ascii="Times New Roman" w:hAnsi="Times New Roman" w:cs="Times New Roman"/>
          <w:sz w:val="28"/>
          <w:szCs w:val="28"/>
          <w:lang w:val="uk-UA"/>
        </w:rPr>
        <w:t>]</w:t>
      </w:r>
      <w:r>
        <w:rPr>
          <w:rFonts w:ascii="Times New Roman" w:hAnsi="Times New Roman" w:cs="Times New Roman"/>
          <w:sz w:val="28"/>
          <w:szCs w:val="28"/>
          <w:lang w:val="uk-UA"/>
        </w:rPr>
        <w:br/>
      </w:r>
      <w:r>
        <w:rPr>
          <w:rFonts w:ascii="Times New Roman" w:hAnsi="Times New Roman" w:cs="Times New Roman"/>
          <w:sz w:val="28"/>
          <w:szCs w:val="28"/>
        </w:rPr>
        <w:t>AI</w:t>
      </w:r>
      <w:r>
        <w:rPr>
          <w:rFonts w:ascii="Times New Roman" w:hAnsi="Times New Roman" w:cs="Times New Roman"/>
          <w:sz w:val="28"/>
          <w:szCs w:val="28"/>
          <w:lang w:val="uk-UA"/>
        </w:rPr>
        <w:t>-</w:t>
      </w:r>
      <w:r>
        <w:rPr>
          <w:rFonts w:ascii="Times New Roman" w:hAnsi="Times New Roman" w:cs="Times New Roman"/>
          <w:sz w:val="28"/>
          <w:szCs w:val="28"/>
        </w:rPr>
        <w:t>ArtAttributionEngine</w:t>
      </w:r>
      <w:r>
        <w:rPr>
          <w:rFonts w:ascii="Times New Roman" w:hAnsi="Times New Roman" w:cs="Times New Roman"/>
          <w:sz w:val="28"/>
          <w:szCs w:val="28"/>
          <w:lang w:val="uk-UA"/>
        </w:rPr>
        <w:t xml:space="preserve"> базується на глибокому навчанні та комп'ютерному зорі. Основні етапи її роботи включають:</w:t>
      </w:r>
    </w:p>
    <w:p w:rsidR="002A49EF" w:rsidRDefault="00642801">
      <w:pPr>
        <w:pStyle w:val="a5"/>
        <w:numPr>
          <w:ilvl w:val="0"/>
          <w:numId w:val="7"/>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Збір та підготовка даних: система навчається на великій кількості зображень відомих художників, аналізуючи їхні стилістичні особливості, такі як мазки пензля, кольорова палітра та композиція.</w:t>
      </w:r>
    </w:p>
    <w:p w:rsidR="002A49EF" w:rsidRDefault="00642801">
      <w:pPr>
        <w:pStyle w:val="a5"/>
        <w:numPr>
          <w:ilvl w:val="0"/>
          <w:numId w:val="7"/>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Аналіз візуальних характеристик: алгоритми вивчають текстуру, колір, форму та інші візуальні елементи твору, щоб визначити його відповідність певному художньому стилю або автору.</w:t>
      </w:r>
    </w:p>
    <w:p w:rsidR="002A49EF" w:rsidRDefault="00642801">
      <w:pPr>
        <w:pStyle w:val="a5"/>
        <w:numPr>
          <w:ilvl w:val="0"/>
          <w:numId w:val="7"/>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Порівняння з базою даних: отримані характеристики порівнюються з базою даних відомих творів, що дозволяє визначити ймовірного автора або підтвердити автентичність твору.</w:t>
      </w:r>
    </w:p>
    <w:p w:rsidR="002A49EF" w:rsidRDefault="00642801">
      <w:pPr>
        <w:pStyle w:val="a5"/>
        <w:numPr>
          <w:ilvl w:val="0"/>
          <w:numId w:val="7"/>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Визначення ймовірності авторства: система надає оцінку ймовірності того, що певний художник є автором досліджуваного твору, що допомагає експертам у прийнятті рішень щодо атрибуції.</w:t>
      </w:r>
    </w:p>
    <w:p w:rsidR="002A49EF" w:rsidRDefault="00642801">
      <w:pPr>
        <w:pStyle w:val="a5"/>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Якщо звертатися до інших прикладів застосування ШІ, то можна виділити наступні платформи:</w:t>
      </w:r>
    </w:p>
    <w:p w:rsidR="002A49EF" w:rsidRDefault="00642801">
      <w:pPr>
        <w:pStyle w:val="a5"/>
        <w:numPr>
          <w:ilvl w:val="0"/>
          <w:numId w:val="3"/>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алгоритм </w:t>
      </w:r>
      <w:r>
        <w:rPr>
          <w:rFonts w:ascii="Times New Roman" w:hAnsi="Times New Roman" w:cs="Times New Roman"/>
          <w:sz w:val="28"/>
          <w:szCs w:val="28"/>
        </w:rPr>
        <w:t>MosAIc</w:t>
      </w:r>
      <w:r>
        <w:rPr>
          <w:rFonts w:ascii="Times New Roman" w:hAnsi="Times New Roman" w:cs="Times New Roman"/>
          <w:sz w:val="28"/>
          <w:szCs w:val="28"/>
          <w:lang w:val="uk-UA"/>
        </w:rPr>
        <w:t xml:space="preserve"> від </w:t>
      </w:r>
      <w:r>
        <w:rPr>
          <w:rFonts w:ascii="Times New Roman" w:hAnsi="Times New Roman" w:cs="Times New Roman"/>
          <w:sz w:val="28"/>
          <w:szCs w:val="28"/>
        </w:rPr>
        <w:t>MIT</w:t>
      </w:r>
      <w:r>
        <w:rPr>
          <w:rFonts w:ascii="Times New Roman" w:hAnsi="Times New Roman" w:cs="Times New Roman"/>
          <w:sz w:val="28"/>
          <w:szCs w:val="28"/>
          <w:lang w:val="uk-UA"/>
        </w:rPr>
        <w:t xml:space="preserve">: дослідники з Массачусетського технологічного інституту розробили алгоритм </w:t>
      </w:r>
      <w:r>
        <w:rPr>
          <w:rFonts w:ascii="Times New Roman" w:hAnsi="Times New Roman" w:cs="Times New Roman"/>
          <w:sz w:val="28"/>
          <w:szCs w:val="28"/>
        </w:rPr>
        <w:t>MosAIc</w:t>
      </w:r>
      <w:r>
        <w:rPr>
          <w:rFonts w:ascii="Times New Roman" w:hAnsi="Times New Roman" w:cs="Times New Roman"/>
          <w:sz w:val="28"/>
          <w:szCs w:val="28"/>
          <w:lang w:val="uk-UA"/>
        </w:rPr>
        <w:t xml:space="preserve">, який аналізує візуальні характеристики творів мистецтва для виявлення прихованих зв'язків між ними. Цей інструмент допомагає знаходити подібності між творами різних художників та епох, що може бути корисним для атрибуції та вивчення еволюції стилів. </w:t>
      </w:r>
    </w:p>
    <w:p w:rsidR="002A49EF" w:rsidRDefault="00642801">
      <w:pPr>
        <w:pStyle w:val="a5"/>
        <w:numPr>
          <w:ilvl w:val="0"/>
          <w:numId w:val="3"/>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компанія </w:t>
      </w:r>
      <w:r>
        <w:rPr>
          <w:rFonts w:ascii="Times New Roman" w:hAnsi="Times New Roman" w:cs="Times New Roman"/>
          <w:sz w:val="28"/>
          <w:szCs w:val="28"/>
        </w:rPr>
        <w:t>ArtRecognition</w:t>
      </w:r>
      <w:r>
        <w:rPr>
          <w:rFonts w:ascii="Times New Roman" w:hAnsi="Times New Roman" w:cs="Times New Roman"/>
          <w:sz w:val="28"/>
          <w:szCs w:val="28"/>
          <w:lang w:val="uk-UA"/>
        </w:rPr>
        <w:t xml:space="preserve">: швейцарська компанія </w:t>
      </w:r>
      <w:r>
        <w:rPr>
          <w:rFonts w:ascii="Times New Roman" w:hAnsi="Times New Roman" w:cs="Times New Roman"/>
          <w:sz w:val="28"/>
          <w:szCs w:val="28"/>
        </w:rPr>
        <w:t>ArtRecognition</w:t>
      </w:r>
      <w:r>
        <w:rPr>
          <w:rFonts w:ascii="Times New Roman" w:hAnsi="Times New Roman" w:cs="Times New Roman"/>
          <w:sz w:val="28"/>
          <w:szCs w:val="28"/>
          <w:lang w:val="uk-UA"/>
        </w:rPr>
        <w:t xml:space="preserve"> використовує глибокі нейронні мережі для аналізу творів мистецтва. Їхній алгоритм оцінює автентичність творів, аналізуючи мазки пензля, колірну палітру та інші візуальні характеристики. </w:t>
      </w:r>
      <w:r>
        <w:rPr>
          <w:rFonts w:ascii="Times New Roman" w:hAnsi="Times New Roman" w:cs="Times New Roman"/>
          <w:sz w:val="28"/>
          <w:szCs w:val="28"/>
        </w:rPr>
        <w:t>У 2021 році їхній інструмент був використаний для оцінки автентичності картини, приписуваної Рубенсу, з результатом, що п</w:t>
      </w:r>
      <w:r w:rsidR="008054BC">
        <w:rPr>
          <w:rFonts w:ascii="Times New Roman" w:hAnsi="Times New Roman" w:cs="Times New Roman"/>
          <w:sz w:val="28"/>
          <w:szCs w:val="28"/>
        </w:rPr>
        <w:t>оставив під сумнів її авторство[26</w:t>
      </w:r>
      <w:r>
        <w:rPr>
          <w:rFonts w:ascii="Times New Roman" w:hAnsi="Times New Roman" w:cs="Times New Roman"/>
          <w:sz w:val="28"/>
          <w:szCs w:val="28"/>
          <w:lang w:val="uk-UA"/>
        </w:rPr>
        <w:t>]</w:t>
      </w:r>
      <w:r w:rsidR="008054BC">
        <w:rPr>
          <w:rFonts w:ascii="Times New Roman" w:hAnsi="Times New Roman" w:cs="Times New Roman"/>
          <w:sz w:val="28"/>
          <w:szCs w:val="28"/>
          <w:lang w:val="uk-UA"/>
        </w:rPr>
        <w:t>.</w:t>
      </w:r>
    </w:p>
    <w:p w:rsidR="002A49EF" w:rsidRDefault="00642801">
      <w:pPr>
        <w:pStyle w:val="a5"/>
        <w:numPr>
          <w:ilvl w:val="0"/>
          <w:numId w:val="3"/>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п</w:t>
      </w:r>
      <w:r>
        <w:rPr>
          <w:rFonts w:ascii="Times New Roman" w:hAnsi="Times New Roman" w:cs="Times New Roman"/>
          <w:sz w:val="28"/>
          <w:szCs w:val="28"/>
        </w:rPr>
        <w:t xml:space="preserve">латформа ArtBrain: </w:t>
      </w:r>
      <w:r>
        <w:rPr>
          <w:rFonts w:ascii="Times New Roman" w:hAnsi="Times New Roman" w:cs="Times New Roman"/>
          <w:sz w:val="28"/>
          <w:szCs w:val="28"/>
          <w:lang w:val="uk-UA"/>
        </w:rPr>
        <w:t>ц</w:t>
      </w:r>
      <w:r>
        <w:rPr>
          <w:rFonts w:ascii="Times New Roman" w:hAnsi="Times New Roman" w:cs="Times New Roman"/>
          <w:sz w:val="28"/>
          <w:szCs w:val="28"/>
        </w:rPr>
        <w:t>ей інструмент поєднує глибоке навчання з пояснюваним ШІ для класифікації та атрибуції творів мистецтва. ArtBrain був навчений на великому наборі даних, що включає як людські, так і згенеровані ШІ твори, і здатен з високою точністю визначати стиль та ймовірного автора твору.</w:t>
      </w:r>
    </w:p>
    <w:p w:rsidR="002A49EF" w:rsidRDefault="00642801">
      <w:pPr>
        <w:pStyle w:val="a3"/>
        <w:spacing w:before="0" w:beforeAutospacing="0" w:after="0" w:afterAutospacing="0" w:line="360" w:lineRule="auto"/>
        <w:ind w:firstLine="709"/>
        <w:jc w:val="both"/>
        <w:rPr>
          <w:sz w:val="28"/>
          <w:szCs w:val="28"/>
        </w:rPr>
      </w:pPr>
      <w:r>
        <w:rPr>
          <w:sz w:val="28"/>
          <w:szCs w:val="28"/>
        </w:rPr>
        <w:t>Отже, використання штучного інтелекту в мистецтвознавстві слід розглядати як процес, у якому технологія і культура взаємно впливають одна на одну. Штучний інтелект відкриває нові можливості для аналізу та інтерпретації, але водночас ставить питання про межі цих можливостей. Його розвиток не скасовує традиційних підходів, а створює умови для їх переосмислення в новому контексті.</w:t>
      </w:r>
    </w:p>
    <w:p w:rsidR="002A49EF" w:rsidRDefault="002A49EF">
      <w:pPr>
        <w:spacing w:after="0" w:line="360" w:lineRule="auto"/>
        <w:ind w:firstLine="709"/>
        <w:jc w:val="both"/>
        <w:outlineLvl w:val="2"/>
        <w:rPr>
          <w:rFonts w:ascii="Times New Roman" w:eastAsia="Times New Roman" w:hAnsi="Times New Roman" w:cs="Times New Roman"/>
          <w:b/>
          <w:bCs/>
          <w:sz w:val="28"/>
          <w:szCs w:val="28"/>
        </w:rPr>
      </w:pPr>
    </w:p>
    <w:p w:rsidR="002A49EF" w:rsidRDefault="002A49EF">
      <w:pPr>
        <w:spacing w:after="0" w:line="360" w:lineRule="auto"/>
        <w:ind w:firstLine="709"/>
        <w:jc w:val="both"/>
        <w:outlineLvl w:val="2"/>
        <w:rPr>
          <w:rFonts w:ascii="Times New Roman" w:eastAsia="Times New Roman" w:hAnsi="Times New Roman" w:cs="Times New Roman"/>
          <w:b/>
          <w:bCs/>
          <w:sz w:val="28"/>
          <w:szCs w:val="28"/>
        </w:rPr>
      </w:pPr>
    </w:p>
    <w:p w:rsidR="002A49EF" w:rsidRDefault="00642801">
      <w:pPr>
        <w:pStyle w:val="1"/>
        <w:rPr>
          <w:rFonts w:eastAsia="Times New Roman"/>
        </w:rPr>
      </w:pPr>
      <w:bookmarkStart w:id="9" w:name="_Toc229007964"/>
      <w:r>
        <w:rPr>
          <w:rFonts w:eastAsia="Times New Roman"/>
        </w:rPr>
        <w:lastRenderedPageBreak/>
        <w:t>2.3. Світовий досвід застосування ШІ</w:t>
      </w:r>
      <w:bookmarkEnd w:id="9"/>
    </w:p>
    <w:p w:rsidR="002A49EF" w:rsidRDefault="002A49EF"/>
    <w:p w:rsidR="002A49EF"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Сучасні музеї все більше впроваджують нові цифрові технології, і штучний інтелект відіграє в цьому важливу роль. Сьогодні штучний інтелект трансформує наше життя та роботу, породжуючи або величезний інтерес щодо його потенціалу, або глибокий страх перед його непередбаченими наслідками. Його можливості вражають: від автоматизації обробки зображень до розробки персоналізованих гідів для відвідувачів. </w:t>
      </w:r>
    </w:p>
    <w:p w:rsidR="002A49EF"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Музеї, володіючи величезними обсягами інформації, за останні роки досягли істотного прогресу в організації даних своїх колекцій та забезпеченні доступу до них для суспільства. Це вимагає значних ресурсів, інструментів, часу та експертизи. У цьому контексті штучний інтелект може стати в нагоді, допомагаючи музеям робити нові відкриття щодо їх колекцій. Наприклад, у 2016 році паризький Музей на набережній Бранлі став будинком для Беренсона, робота-критика мистецтва, створеного антропологом Дені Відалем та інженером-робототехніком Філіппом Госсьє. Беренсон використав ШІ для запису реакції відвідувачів на мистецтво та розробки власних естетичних уподобань. За допомогою машинного зору, камери у своєму оці, він реєстрував реакції, ділився ними з комп'ютером та коригував свої власні відповіді на основі зворотного зв'язку. Машинний зір - це уміння комп'ютера сприймати і аналізувати те, що він спостерігає. Сфера машинного зору досягла значного розвитку, що дозволяє розпізнавати об'єкти та предмети на зображеннях. Цю техніку ефективно використовують музеї. Чим більше даних отримує система машинного зору для навчання, тим вищою стає її точність. </w:t>
      </w:r>
    </w:p>
    <w:p w:rsidR="002A49EF"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Віртуальні гіди на базі штучного інтелекту – нещодавнє нововведення. У 2022 році Лувр представив «Леонардо» – віртуального помічника на базі ШІ, який пропонує персоналізовані тури та інформацію в режимі реального часу. Це покращує досвід відвідувачів, роблячи його більш інтерактивним та інформативним. Доповнена реальність Аugmented </w:t>
      </w:r>
      <w:r>
        <w:rPr>
          <w:rFonts w:ascii="Times New Roman" w:hAnsi="Times New Roman" w:cs="Times New Roman"/>
          <w:sz w:val="28"/>
          <w:szCs w:val="28"/>
          <w:lang w:val="en-US"/>
        </w:rPr>
        <w:t>R</w:t>
      </w:r>
      <w:r>
        <w:rPr>
          <w:rFonts w:ascii="Times New Roman" w:hAnsi="Times New Roman" w:cs="Times New Roman"/>
          <w:sz w:val="28"/>
          <w:szCs w:val="28"/>
        </w:rPr>
        <w:t xml:space="preserve">eality(AR) у поєднанні з ШІ також набирає обертів. Додаток AR Британського 25 музею, запущений у 2023 </w:t>
      </w:r>
      <w:r>
        <w:rPr>
          <w:rFonts w:ascii="Times New Roman" w:hAnsi="Times New Roman" w:cs="Times New Roman"/>
          <w:sz w:val="28"/>
          <w:szCs w:val="28"/>
        </w:rPr>
        <w:lastRenderedPageBreak/>
        <w:t>році, використовує штучний інтелект для створення захоплюючих вражень, дозволяючи відвідувачам побачити історичні артефакти в їхньому оригінальному контексті через с</w:t>
      </w:r>
      <w:r w:rsidR="008054BC">
        <w:rPr>
          <w:rFonts w:ascii="Times New Roman" w:hAnsi="Times New Roman" w:cs="Times New Roman"/>
          <w:sz w:val="28"/>
          <w:szCs w:val="28"/>
        </w:rPr>
        <w:t>вої смартфони або окуляри AR [</w:t>
      </w:r>
      <w:r w:rsidR="008054BC" w:rsidRPr="008054BC">
        <w:rPr>
          <w:rFonts w:ascii="Times New Roman" w:hAnsi="Times New Roman" w:cs="Times New Roman"/>
          <w:sz w:val="28"/>
          <w:szCs w:val="28"/>
        </w:rPr>
        <w:t>21</w:t>
      </w:r>
      <w:r>
        <w:rPr>
          <w:rFonts w:ascii="Times New Roman" w:hAnsi="Times New Roman" w:cs="Times New Roman"/>
          <w:sz w:val="28"/>
          <w:szCs w:val="28"/>
        </w:rPr>
        <w:t xml:space="preserve">]. </w:t>
      </w:r>
    </w:p>
    <w:p w:rsidR="002A49EF"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Аналіз поведінки відвідувачів музеїв та культурних об'єктів стає все більш важливим інструментом для того, щоб краще розуміти, як люди сприймають та взаємодіють із експозицією. Це дозволяє не тільки ефективніше організовувати простір, а й робити візит більш цікавим та насиченим для кожного гостя. В рамках проєкту ARTEMISIA, що реалізується в Музеї Риму в Палаццо Браски в Італії, дослідники роблять ставку на технології штучного інтелекту, щоб глибше розібратися в тому, як поводяться відвідувачі музею та як на основі цих даних можна покращувати музейний досвід. Головне завдання проєкту – розробити методику, яка поєднує наукові знання про досвід користувача з реальними даними про пересування та реакцію людей у музейному середовищі. За допомогою анонімного відстеження відвідувачів через сенсори руху, які фіксують, де люди зупиняються, куди дивляться та як переміщаються, команда збирає величезний обсяг інформації, який потім аналізується з використанням алгоритмів ШІ, при цьому, він не просто "бачить", як люди рухаються музеєм, але й дає зрозуміти, чому вони це роблять - що їх приваблює, що затримує, що залишає байдужими. Такі технології відкривають нові можливості для формування музейного простору під різні категорії відвідувачів. Наприклад, можна створювати персоналізовані маршрути, змінювати структуру виставки або вводити нові форми взаємодії з експозицією. </w:t>
      </w:r>
    </w:p>
    <w:p w:rsidR="002A49EF"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Штучний інтелект дозволяє не просто фіксувати поведінку, а передбачати її і на основі цього формувати гнучкіший, адаптивніший і "розумніший" музейний простір [</w:t>
      </w:r>
      <w:r w:rsidR="008054BC">
        <w:rPr>
          <w:rFonts w:ascii="Times New Roman" w:hAnsi="Times New Roman" w:cs="Times New Roman"/>
          <w:sz w:val="28"/>
          <w:szCs w:val="28"/>
          <w:lang w:val="ru-RU"/>
        </w:rPr>
        <w:t>29</w:t>
      </w:r>
      <w:r>
        <w:rPr>
          <w:rFonts w:ascii="Times New Roman" w:hAnsi="Times New Roman" w:cs="Times New Roman"/>
          <w:sz w:val="28"/>
          <w:szCs w:val="28"/>
        </w:rPr>
        <w:t xml:space="preserve">]. Дуже цікавий приклад використання штучного інтелекту було надано у Зоологічному музеї у Кембриджі. Завдяки технології, яку практикував музей, істоти, що вимерли, можуть спілкуватися і ділитися своїми історіями голосом або текстовими повідомленнями через мобільні телефони відвідувачів. Технологія дозволяє тваринам описувати свій час на </w:t>
      </w:r>
      <w:r>
        <w:rPr>
          <w:rFonts w:ascii="Times New Roman" w:hAnsi="Times New Roman" w:cs="Times New Roman"/>
          <w:sz w:val="28"/>
          <w:szCs w:val="28"/>
        </w:rPr>
        <w:lastRenderedPageBreak/>
        <w:t xml:space="preserve">Землі та труднощі, з якими вони зіткнулися, сподіваючись звернути назад апатію по відношенню до кризи біорізноманіття. За словами директора музею, частина експерименту полягає в тому, щоб подивитися, чи 26 люди змінять свою думку, якщо дати цим тваринам їхні власні голоси, чи вдасться змінити суспільне сприйняття таргана, давши йому голос. Проєкт був розроблений </w:t>
      </w:r>
      <w:r>
        <w:rPr>
          <w:rFonts w:ascii="Times New Roman" w:hAnsi="Times New Roman" w:cs="Times New Roman"/>
          <w:i/>
          <w:sz w:val="28"/>
          <w:szCs w:val="28"/>
        </w:rPr>
        <w:t>Nature Perspectives</w:t>
      </w:r>
      <w:r>
        <w:rPr>
          <w:rFonts w:ascii="Times New Roman" w:hAnsi="Times New Roman" w:cs="Times New Roman"/>
          <w:sz w:val="28"/>
          <w:szCs w:val="28"/>
        </w:rPr>
        <w:t>, компанією, яка створює моделі ШІ, щоб допомогти зміцнити зв'язок між людьми та природним світом. Для кожного експоната штучний інтелект отримує конкретні дані про те, де жив зразок, його природне середовище і як він потрапив до колекції, поряд з усією доступною інформацією про вид, який він представляє. Експонати тварин змінюють тон і мову залежно від віку людини, з якою вони розмовляють, і можуть спілкуватися більш ніж 20 мовами, включаючи іспанську та японську. Качконіс розмовляє з австралійським акцентом, червона панда – із ледь помітним гімалайським, а кряква звучить як британець. Управління музею сподівається, що завдяки живим бесідам з експонатами відвідувачі дізнаються більше, ніж міститься на етикетках, що супроводжують зразки. В рамках проєкту були аналізовані розмови відвідувачів з експонатами, щоб отримати повніше уявлення про те, яку інформацію люд</w:t>
      </w:r>
      <w:r w:rsidR="008054BC">
        <w:rPr>
          <w:rFonts w:ascii="Times New Roman" w:hAnsi="Times New Roman" w:cs="Times New Roman"/>
          <w:sz w:val="28"/>
          <w:szCs w:val="28"/>
        </w:rPr>
        <w:t>и хочуть отримати про зразки [3</w:t>
      </w:r>
      <w:r w:rsidR="008054BC">
        <w:rPr>
          <w:rFonts w:ascii="Times New Roman" w:hAnsi="Times New Roman" w:cs="Times New Roman"/>
          <w:sz w:val="28"/>
          <w:szCs w:val="28"/>
          <w:lang w:val="ru-RU"/>
        </w:rPr>
        <w:t>7</w:t>
      </w:r>
      <w:r>
        <w:rPr>
          <w:rFonts w:ascii="Times New Roman" w:hAnsi="Times New Roman" w:cs="Times New Roman"/>
          <w:sz w:val="28"/>
          <w:szCs w:val="28"/>
        </w:rPr>
        <w:t xml:space="preserve">]. </w:t>
      </w:r>
    </w:p>
    <w:p w:rsidR="002A49EF"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Ще одним досвідом використання технології «озвучування», є музей Сальвадора Далі у Флориді, який відтворив голос художника за допомогою ШІ. Гості музею мають можливість спілкуватися з цифровим голосом Далі. Для цього їм потрібно задати питання копії скульптури Далі "Телефон-омар" (1938). Слухавка підключена до чат-бота на базі штучного інтелекту, в результаті чого відвідувачі отримують голосові повідомлення, що відтворюють голос та інтонацію Далі. Директор музею Генк Гайн зазначив, що ця рекламна кампанія є даниною пам'яті Далі, який прославився завдяки впровадженню елеме</w:t>
      </w:r>
      <w:r w:rsidR="008054BC">
        <w:rPr>
          <w:rFonts w:ascii="Times New Roman" w:hAnsi="Times New Roman" w:cs="Times New Roman"/>
          <w:sz w:val="28"/>
          <w:szCs w:val="28"/>
        </w:rPr>
        <w:t>нтів фантастики у свої твори [2</w:t>
      </w:r>
      <w:r w:rsidR="008054BC">
        <w:rPr>
          <w:rFonts w:ascii="Times New Roman" w:hAnsi="Times New Roman" w:cs="Times New Roman"/>
          <w:sz w:val="28"/>
          <w:szCs w:val="28"/>
          <w:lang w:val="ru-RU"/>
        </w:rPr>
        <w:t>7</w:t>
      </w:r>
      <w:r>
        <w:rPr>
          <w:rFonts w:ascii="Times New Roman" w:hAnsi="Times New Roman" w:cs="Times New Roman"/>
          <w:sz w:val="28"/>
          <w:szCs w:val="28"/>
        </w:rPr>
        <w:t xml:space="preserve">]. </w:t>
      </w:r>
    </w:p>
    <w:p w:rsidR="002A49EF"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Багато музеїв використовують ШІ для оцифрування своїх великих колекцій письмових документів та подальшого збереження цих цінних матеріалів. Оцифровуючи свої колекції, музеї не тільки зберігають їх для </w:t>
      </w:r>
      <w:r>
        <w:rPr>
          <w:rFonts w:ascii="Times New Roman" w:hAnsi="Times New Roman" w:cs="Times New Roman"/>
          <w:sz w:val="28"/>
          <w:szCs w:val="28"/>
        </w:rPr>
        <w:lastRenderedPageBreak/>
        <w:t xml:space="preserve">майбутніх поколінь, але й роблять їх більш доступними як для дослідників, так і для громадськості. Така підвищена доступність гарантує, що знання, що містяться в цих документах, можуть бути більш поширеними, збагачуючи наше розуміння історії та культури в суспільстві. Одним із найпередовіших інструментів штучного інтелекту в цій галузі є </w:t>
      </w:r>
      <w:r>
        <w:rPr>
          <w:rFonts w:ascii="Times New Roman" w:hAnsi="Times New Roman" w:cs="Times New Roman"/>
          <w:i/>
          <w:sz w:val="28"/>
          <w:szCs w:val="28"/>
        </w:rPr>
        <w:t>Transkribus</w:t>
      </w:r>
      <w:r>
        <w:rPr>
          <w:rFonts w:ascii="Times New Roman" w:hAnsi="Times New Roman" w:cs="Times New Roman"/>
          <w:sz w:val="28"/>
          <w:szCs w:val="28"/>
        </w:rPr>
        <w:t xml:space="preserve">, який пропонує дві основні переваги для музеїв: збереження та 27 доступність. </w:t>
      </w:r>
    </w:p>
    <w:p w:rsidR="002A49EF"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Музеї можуть завантажувати скани своїх документів та зберігати їх у приватній, зручній для користувача колекції </w:t>
      </w:r>
      <w:r>
        <w:rPr>
          <w:rFonts w:ascii="Times New Roman" w:hAnsi="Times New Roman" w:cs="Times New Roman"/>
          <w:i/>
          <w:sz w:val="28"/>
          <w:szCs w:val="28"/>
        </w:rPr>
        <w:t>Transkribus</w:t>
      </w:r>
      <w:r>
        <w:rPr>
          <w:rFonts w:ascii="Times New Roman" w:hAnsi="Times New Roman" w:cs="Times New Roman"/>
          <w:sz w:val="28"/>
          <w:szCs w:val="28"/>
        </w:rPr>
        <w:t xml:space="preserve">. Також цей сервіс надає функцію під назвою </w:t>
      </w:r>
      <w:r>
        <w:rPr>
          <w:rFonts w:ascii="Times New Roman" w:hAnsi="Times New Roman" w:cs="Times New Roman"/>
          <w:i/>
          <w:sz w:val="28"/>
          <w:szCs w:val="28"/>
        </w:rPr>
        <w:t>Transkribus Sites</w:t>
      </w:r>
      <w:r>
        <w:rPr>
          <w:rFonts w:ascii="Times New Roman" w:hAnsi="Times New Roman" w:cs="Times New Roman"/>
          <w:sz w:val="28"/>
          <w:szCs w:val="28"/>
        </w:rPr>
        <w:t xml:space="preserve">, в якому зрозумілий інтерфейс, який дозволяє музеям ділитися своїми записами з дослідницькою спільнотою та широкою громадськістю. Крім того, портативний </w:t>
      </w:r>
      <w:r>
        <w:rPr>
          <w:rFonts w:ascii="Times New Roman" w:hAnsi="Times New Roman" w:cs="Times New Roman"/>
          <w:i/>
          <w:sz w:val="28"/>
          <w:szCs w:val="28"/>
        </w:rPr>
        <w:t>Transkribus ScanTent</w:t>
      </w:r>
      <w:r>
        <w:rPr>
          <w:rFonts w:ascii="Times New Roman" w:hAnsi="Times New Roman" w:cs="Times New Roman"/>
          <w:sz w:val="28"/>
          <w:szCs w:val="28"/>
        </w:rPr>
        <w:t xml:space="preserve"> дозволяє користувачам ефективно сканувати великі обсяги документів, використовуючи лише смартфон. Ця технологія спрощує збереження архівів та допомагає музеям проводити дослідження, необхідні для нових експонатів, це полегшує збереження, управління архівами та покращує їх доступність як для музеєзнавців, так і для відвідувачів. На додаток до інструментів, вже доступних на платформі, команда </w:t>
      </w:r>
      <w:r>
        <w:rPr>
          <w:rFonts w:ascii="Times New Roman" w:hAnsi="Times New Roman" w:cs="Times New Roman"/>
          <w:i/>
          <w:sz w:val="28"/>
          <w:szCs w:val="28"/>
        </w:rPr>
        <w:t>Transkribus</w:t>
      </w:r>
      <w:r>
        <w:rPr>
          <w:rFonts w:ascii="Times New Roman" w:hAnsi="Times New Roman" w:cs="Times New Roman"/>
          <w:sz w:val="28"/>
          <w:szCs w:val="28"/>
        </w:rPr>
        <w:t xml:space="preserve"> активно розробляє інноваційні інструменти ШІ для полегшення вилучення відчутних структурованих даних з неструктурованої інформації, що міститься в документах. </w:t>
      </w:r>
    </w:p>
    <w:p w:rsidR="002A49EF"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Однією з таких функцій є розпізнавання сутностей, що автоматично ідентифікує ключову інформацію у великих наборах історичних документів та організує в узгоджену структуру. Ручне виконання цього завдання потребувало б значного часу та ресурсів, але штучний інтелект робить його легко здійсненним. Ще один інструмент, який скоро буде доступний на </w:t>
      </w:r>
      <w:r>
        <w:rPr>
          <w:rFonts w:ascii="Times New Roman" w:hAnsi="Times New Roman" w:cs="Times New Roman"/>
          <w:i/>
          <w:sz w:val="28"/>
          <w:szCs w:val="28"/>
        </w:rPr>
        <w:t>Transkribus</w:t>
      </w:r>
      <w:r>
        <w:rPr>
          <w:rFonts w:ascii="Times New Roman" w:hAnsi="Times New Roman" w:cs="Times New Roman"/>
          <w:sz w:val="28"/>
          <w:szCs w:val="28"/>
        </w:rPr>
        <w:t>, – це спеціалізована модель розпізнавання таблиць. Це буде особливо корисно для музеїв, які керують великими колекціями каталогів та інших засобів пошуку та яким потрібний швидкий та ефективний спосіб цифрово</w:t>
      </w:r>
      <w:r w:rsidR="008054BC">
        <w:rPr>
          <w:rFonts w:ascii="Times New Roman" w:hAnsi="Times New Roman" w:cs="Times New Roman"/>
          <w:sz w:val="28"/>
          <w:szCs w:val="28"/>
        </w:rPr>
        <w:t>ї організації свого контенту [3</w:t>
      </w:r>
      <w:r w:rsidR="008054BC">
        <w:rPr>
          <w:rFonts w:ascii="Times New Roman" w:hAnsi="Times New Roman" w:cs="Times New Roman"/>
          <w:sz w:val="28"/>
          <w:szCs w:val="28"/>
          <w:lang w:val="ru-RU"/>
        </w:rPr>
        <w:t>5</w:t>
      </w:r>
      <w:r>
        <w:rPr>
          <w:rFonts w:ascii="Times New Roman" w:hAnsi="Times New Roman" w:cs="Times New Roman"/>
          <w:sz w:val="28"/>
          <w:szCs w:val="28"/>
        </w:rPr>
        <w:t xml:space="preserve">]. </w:t>
      </w:r>
    </w:p>
    <w:p w:rsidR="002A49EF"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Берлінський міський музей </w:t>
      </w:r>
      <w:r>
        <w:rPr>
          <w:rFonts w:ascii="Times New Roman" w:hAnsi="Times New Roman" w:cs="Times New Roman"/>
          <w:i/>
          <w:sz w:val="28"/>
          <w:szCs w:val="28"/>
        </w:rPr>
        <w:t>BerlinZEIT</w:t>
      </w:r>
      <w:r>
        <w:rPr>
          <w:rFonts w:ascii="Times New Roman" w:hAnsi="Times New Roman" w:cs="Times New Roman"/>
          <w:sz w:val="28"/>
          <w:szCs w:val="28"/>
        </w:rPr>
        <w:t xml:space="preserve"> мав практику у розробці системи генерації зображень на основі ШІ для нової постійної експозиції. Вони </w:t>
      </w:r>
      <w:r>
        <w:rPr>
          <w:rFonts w:ascii="Times New Roman" w:hAnsi="Times New Roman" w:cs="Times New Roman"/>
          <w:sz w:val="28"/>
          <w:szCs w:val="28"/>
        </w:rPr>
        <w:lastRenderedPageBreak/>
        <w:t xml:space="preserve">зобразили майбутнє міста з допомогою новітніх технологій. Разом із розробниками медіастанції </w:t>
      </w:r>
      <w:r>
        <w:rPr>
          <w:rFonts w:ascii="Times New Roman" w:hAnsi="Times New Roman" w:cs="Times New Roman"/>
          <w:i/>
          <w:sz w:val="28"/>
          <w:szCs w:val="28"/>
        </w:rPr>
        <w:t>Panorama-B</w:t>
      </w:r>
      <w:r>
        <w:rPr>
          <w:rFonts w:ascii="Times New Roman" w:hAnsi="Times New Roman" w:cs="Times New Roman"/>
          <w:sz w:val="28"/>
          <w:szCs w:val="28"/>
        </w:rPr>
        <w:t xml:space="preserve"> та командою музею вони зробили неймовірний проєкт, який міг би допомогти відвідувачам виставки розмірковувати про можливе майбутнє. Створення образів майбутнього створює проблеми кількох рівнях. Довгий час уяву майбутнього міст викликало інтерес у архітекторів, художників, істориків та багатьох інших. Тепер ШІ додає новий вимір до цього захоплення. Він надає інструмент, який дозволяє створювати тисячі можливих міських ландшафтів, кожен з яких відображає різноманітні можливості та результати, щоб мати глибоке осмислення цих 28 потенційних розробок. </w:t>
      </w:r>
    </w:p>
    <w:p w:rsidR="002A49EF"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Можливий спектр того, як уявити майбутнє, дуже широкий. Його можливо уявити як досить лінійну безперервність поточних тенденцій або ж очікувати радикальних змін. В епілозі виставки </w:t>
      </w:r>
      <w:r>
        <w:rPr>
          <w:rFonts w:ascii="Times New Roman" w:hAnsi="Times New Roman" w:cs="Times New Roman"/>
          <w:i/>
          <w:sz w:val="28"/>
          <w:szCs w:val="28"/>
        </w:rPr>
        <w:t>BerlinZEIT</w:t>
      </w:r>
      <w:r>
        <w:rPr>
          <w:rFonts w:ascii="Times New Roman" w:hAnsi="Times New Roman" w:cs="Times New Roman"/>
          <w:sz w:val="28"/>
          <w:szCs w:val="28"/>
        </w:rPr>
        <w:t xml:space="preserve"> метою було зобразити Берлін приблизно через 50 років, зобразивши оптимістичне майбутнє з досягненнями екологічної стійкості. У цьому контексті кураторська група хотіла подати відвідувачам різні бачення майбутнього міста. Основними питаннями для цієї виставки були : «Чи буде це місто, де спільнота процвітає на відкритому повітрі, чи комфортне житло сприятиме більшій кількості часу, проведеного наодинці у приміщенні?», «Чи домінуватиме громадський транспорт чи приватні автомобілі залишаться переважаючими?», «Чи схилятиметься архітектура до сучасних стилів або збереже традиційні дизайни?», «Чи буде місто в основному привабливим д</w:t>
      </w:r>
      <w:r w:rsidR="008054BC">
        <w:rPr>
          <w:rFonts w:ascii="Times New Roman" w:hAnsi="Times New Roman" w:cs="Times New Roman"/>
          <w:sz w:val="28"/>
          <w:szCs w:val="28"/>
        </w:rPr>
        <w:t>ля молодих чи літніх людей?» [3</w:t>
      </w:r>
      <w:r w:rsidR="008054BC">
        <w:rPr>
          <w:rFonts w:ascii="Times New Roman" w:hAnsi="Times New Roman" w:cs="Times New Roman"/>
          <w:sz w:val="28"/>
          <w:szCs w:val="28"/>
          <w:lang w:val="ru-RU"/>
        </w:rPr>
        <w:t>4</w:t>
      </w:r>
      <w:r>
        <w:rPr>
          <w:rFonts w:ascii="Times New Roman" w:hAnsi="Times New Roman" w:cs="Times New Roman"/>
          <w:sz w:val="28"/>
          <w:szCs w:val="28"/>
        </w:rPr>
        <w:t xml:space="preserve">]. </w:t>
      </w:r>
    </w:p>
    <w:p w:rsidR="002A49EF"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Такий підхід не тільки збагачує експозицію візуально, але й стимулює відвідувачів до критичного мислення та переосмислення сучасності. Це приклад того, як технології можуть не замінити людину в культурній сфері, а навпаки – підсилити її здатність до творчого бачення та комунікації з публікою. У сучасному музейному середовищі штучний інтелект набуває все більшої популярності, що дозволяє музеям виходити за межі звичних способів подачі інформації. Завдяки цим технологіям покращується досвід відвідувачів через </w:t>
      </w:r>
      <w:r>
        <w:rPr>
          <w:rFonts w:ascii="Times New Roman" w:hAnsi="Times New Roman" w:cs="Times New Roman"/>
          <w:sz w:val="28"/>
          <w:szCs w:val="28"/>
        </w:rPr>
        <w:lastRenderedPageBreak/>
        <w:t xml:space="preserve">персоналізовані гіди, доповнену реальність та інтерактивні експонати, а також забезпечується збереження та доступність музейних колекцій. </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Приклади європейських музеїв демонструють, як ШІ відкриває нові можливості – від аналізу поведінки відвідувачів до віртуального оживлення експонатів. Такі нововведення не лише оновлюють музейну комунікацію, але й сприяють глибшому зануренню в історико-культурний контекст, при цьому людина залишається в центрі створення змісту, а не задіяна в рутинних завданнях.</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Міжнародні проекти та ініціативи, пов'язані із застосуванням штучногоінтелекту у екпертизі та реставрації об'єктів культурної спадщини, активно розвиваються та залучаютьувагу наукової спільноти.</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Один з найбільш відомих прикладів використання штучного інтелектузбереження об'єктів культурної спадщини на міжнародному рівні – проект </w:t>
      </w:r>
      <w:r>
        <w:rPr>
          <w:rFonts w:ascii="Times New Roman" w:hAnsi="Times New Roman" w:cs="Times New Roman"/>
          <w:i/>
          <w:sz w:val="28"/>
          <w:szCs w:val="28"/>
          <w:lang w:val="ru-RU"/>
        </w:rPr>
        <w:t>Google Arts &amp;Culture</w:t>
      </w:r>
      <w:r>
        <w:rPr>
          <w:rFonts w:ascii="Times New Roman" w:hAnsi="Times New Roman" w:cs="Times New Roman"/>
          <w:sz w:val="28"/>
          <w:szCs w:val="28"/>
          <w:lang w:val="ru-RU"/>
        </w:rPr>
        <w:t xml:space="preserve">». З використанням розроблених </w:t>
      </w:r>
      <w:r>
        <w:rPr>
          <w:rFonts w:ascii="Times New Roman" w:hAnsi="Times New Roman" w:cs="Times New Roman"/>
          <w:i/>
          <w:sz w:val="28"/>
          <w:szCs w:val="28"/>
          <w:lang w:val="ru-RU"/>
        </w:rPr>
        <w:t>Google</w:t>
      </w:r>
      <w:r>
        <w:rPr>
          <w:rFonts w:ascii="Times New Roman" w:hAnsi="Times New Roman" w:cs="Times New Roman"/>
          <w:sz w:val="28"/>
          <w:szCs w:val="28"/>
          <w:lang w:val="ru-RU"/>
        </w:rPr>
        <w:t xml:space="preserve"> технологій машинного зору та навчаннябули здійснені проекти з відновлення втрачених історичних пам'яток,аналізу стану об'єктів культурної спадщини та створення тривимірних </w:t>
      </w:r>
      <w:r w:rsidR="008054BC">
        <w:rPr>
          <w:rFonts w:ascii="Times New Roman" w:hAnsi="Times New Roman" w:cs="Times New Roman"/>
          <w:sz w:val="28"/>
          <w:szCs w:val="28"/>
          <w:lang w:val="ru-RU"/>
        </w:rPr>
        <w:t>моделей длявіртуальних турів [34</w:t>
      </w:r>
      <w:r>
        <w:rPr>
          <w:rFonts w:ascii="Times New Roman" w:hAnsi="Times New Roman" w:cs="Times New Roman"/>
          <w:sz w:val="28"/>
          <w:szCs w:val="28"/>
          <w:lang w:val="ru-RU"/>
        </w:rPr>
        <w:t>].</w:t>
      </w:r>
    </w:p>
    <w:p w:rsidR="002A49EF" w:rsidRPr="00F20C00"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Ще одним важливим проектом є </w:t>
      </w:r>
      <w:r>
        <w:rPr>
          <w:rFonts w:ascii="Times New Roman" w:hAnsi="Times New Roman" w:cs="Times New Roman"/>
          <w:sz w:val="28"/>
          <w:szCs w:val="28"/>
        </w:rPr>
        <w:t>«</w:t>
      </w:r>
      <w:r>
        <w:rPr>
          <w:rFonts w:ascii="Times New Roman" w:hAnsi="Times New Roman" w:cs="Times New Roman"/>
          <w:i/>
          <w:sz w:val="28"/>
          <w:szCs w:val="28"/>
          <w:lang w:val="ru-RU"/>
        </w:rPr>
        <w:t>REACH</w:t>
      </w:r>
      <w:r>
        <w:rPr>
          <w:rFonts w:ascii="Times New Roman" w:hAnsi="Times New Roman" w:cs="Times New Roman"/>
          <w:sz w:val="28"/>
          <w:szCs w:val="28"/>
          <w:lang w:val="ru-RU"/>
        </w:rPr>
        <w:t>», який координується Європейським союзом. Метою проекту є розробка інструментів для обробки великих обсягівданих про культурну спадщину з використанням штучного інтелекту для покращенняпроцесів збереження та реставрації. У рамках проекту роблятьсяспроби автоматизувати процеси збирання інформації, документування та аналізустану об'єктів, що значно підвищує ефективність та точність  експертних та реставраційнихробіт.</w:t>
      </w:r>
    </w:p>
    <w:p w:rsidR="002A49EF" w:rsidRPr="003C79B0" w:rsidRDefault="00642801">
      <w:pPr>
        <w:spacing w:after="0" w:line="360" w:lineRule="auto"/>
        <w:ind w:firstLine="709"/>
        <w:jc w:val="both"/>
        <w:rPr>
          <w:rFonts w:ascii="Times New Roman" w:hAnsi="Times New Roman" w:cs="Times New Roman"/>
          <w:sz w:val="28"/>
          <w:szCs w:val="28"/>
        </w:rPr>
      </w:pPr>
      <w:r w:rsidRPr="00F20C00">
        <w:rPr>
          <w:rFonts w:ascii="Times New Roman" w:hAnsi="Times New Roman" w:cs="Times New Roman"/>
          <w:sz w:val="28"/>
          <w:szCs w:val="28"/>
        </w:rPr>
        <w:t>Крім</w:t>
      </w:r>
      <w:r w:rsidRPr="003C79B0">
        <w:rPr>
          <w:rFonts w:ascii="Times New Roman" w:hAnsi="Times New Roman" w:cs="Times New Roman"/>
          <w:sz w:val="28"/>
          <w:szCs w:val="28"/>
        </w:rPr>
        <w:t xml:space="preserve"> того, важливо відзначити активну діяльність таких організацій, як </w:t>
      </w:r>
      <w:r>
        <w:rPr>
          <w:rFonts w:ascii="Times New Roman" w:hAnsi="Times New Roman" w:cs="Times New Roman"/>
          <w:i/>
          <w:sz w:val="28"/>
          <w:szCs w:val="28"/>
          <w:lang w:val="ru-RU"/>
        </w:rPr>
        <w:t>ICCROM</w:t>
      </w:r>
      <w:r w:rsidRPr="003C79B0">
        <w:rPr>
          <w:rFonts w:ascii="Times New Roman" w:hAnsi="Times New Roman" w:cs="Times New Roman"/>
          <w:sz w:val="28"/>
          <w:szCs w:val="28"/>
        </w:rPr>
        <w:t xml:space="preserve">(Міжнародний центр вивчення збереження та реставрації культурних цінностей), якіуспішно впроваджують штучний інтелект у сферу реставрації. Програми </w:t>
      </w:r>
      <w:r>
        <w:rPr>
          <w:rFonts w:ascii="Times New Roman" w:hAnsi="Times New Roman" w:cs="Times New Roman"/>
          <w:i/>
          <w:sz w:val="28"/>
          <w:szCs w:val="28"/>
          <w:lang w:val="ru-RU"/>
        </w:rPr>
        <w:t>ICCROM</w:t>
      </w:r>
      <w:r w:rsidR="00F20C00" w:rsidRPr="003C79B0">
        <w:rPr>
          <w:rFonts w:ascii="Times New Roman" w:hAnsi="Times New Roman" w:cs="Times New Roman"/>
          <w:i/>
          <w:sz w:val="28"/>
          <w:szCs w:val="28"/>
        </w:rPr>
        <w:t xml:space="preserve"> </w:t>
      </w:r>
      <w:r w:rsidRPr="003C79B0">
        <w:rPr>
          <w:rFonts w:ascii="Times New Roman" w:hAnsi="Times New Roman" w:cs="Times New Roman"/>
          <w:sz w:val="28"/>
          <w:szCs w:val="28"/>
        </w:rPr>
        <w:t>застосовують алгоритми штучного інтелекту для аналізу пошкоджень фресок тастінописів, що дозволяє визначити оптимальні методи їхнього відновлення.</w:t>
      </w:r>
    </w:p>
    <w:p w:rsidR="002A49EF" w:rsidRPr="003C79B0" w:rsidRDefault="00642801">
      <w:pPr>
        <w:spacing w:after="0" w:line="360" w:lineRule="auto"/>
        <w:ind w:firstLine="709"/>
        <w:jc w:val="both"/>
        <w:rPr>
          <w:rFonts w:ascii="Times New Roman" w:hAnsi="Times New Roman" w:cs="Times New Roman"/>
          <w:sz w:val="28"/>
          <w:szCs w:val="28"/>
        </w:rPr>
      </w:pPr>
      <w:r w:rsidRPr="003C79B0">
        <w:rPr>
          <w:rFonts w:ascii="Times New Roman" w:hAnsi="Times New Roman" w:cs="Times New Roman"/>
          <w:sz w:val="28"/>
          <w:szCs w:val="28"/>
        </w:rPr>
        <w:lastRenderedPageBreak/>
        <w:t>Міжнародний досвід показує, що використання штучного інтелекту в експертизі та реставрації об'єктів культурної спадщини відкриває нові перспективи в цій галузі. Відстворення цифрових копій та віртуальної реконструкції втрачених пам'яток до аналізувеличезних обсягів даних для протидії контрабанді творів мистецтва – все целише деякі з можливостей, які надає сучасний штучнийінтелект.</w:t>
      </w:r>
    </w:p>
    <w:p w:rsidR="002A49EF" w:rsidRPr="003C79B0" w:rsidRDefault="00642801">
      <w:pPr>
        <w:spacing w:after="0" w:line="360" w:lineRule="auto"/>
        <w:ind w:firstLine="709"/>
        <w:jc w:val="both"/>
        <w:rPr>
          <w:rFonts w:ascii="Times New Roman" w:hAnsi="Times New Roman" w:cs="Times New Roman"/>
          <w:sz w:val="28"/>
          <w:szCs w:val="28"/>
        </w:rPr>
      </w:pPr>
      <w:r w:rsidRPr="003C79B0">
        <w:rPr>
          <w:rFonts w:ascii="Times New Roman" w:hAnsi="Times New Roman" w:cs="Times New Roman"/>
          <w:sz w:val="28"/>
          <w:szCs w:val="28"/>
        </w:rPr>
        <w:t>Насамперед, для успішного застосування технологій штучного інтелекту в експертизі об'єктів культурної спадщини необхідно провести ретельне науковеобґрунтування та розробити відповідні методики. Тільки так можна забезпечитимаксимальну точність та надійність результатів експертизи.</w:t>
      </w:r>
    </w:p>
    <w:p w:rsidR="002A49EF" w:rsidRDefault="00642801">
      <w:pPr>
        <w:spacing w:after="0" w:line="360" w:lineRule="auto"/>
        <w:ind w:firstLine="709"/>
        <w:jc w:val="both"/>
        <w:rPr>
          <w:rFonts w:ascii="Times New Roman" w:hAnsi="Times New Roman" w:cs="Times New Roman"/>
          <w:sz w:val="28"/>
          <w:szCs w:val="28"/>
          <w:lang w:val="ru-RU"/>
        </w:rPr>
      </w:pPr>
      <w:r w:rsidRPr="003C79B0">
        <w:rPr>
          <w:rFonts w:ascii="Times New Roman" w:hAnsi="Times New Roman" w:cs="Times New Roman"/>
          <w:sz w:val="28"/>
          <w:szCs w:val="28"/>
        </w:rPr>
        <w:t xml:space="preserve">Одним з основних викликів є необхідність забезпечення високої точності тадостовірності робіт, які здійснюються за допомогою штучногоінтелекту (ШІ). Застосування алгоритмів машинного навчання та нейромереж, здатниханалізувати та відтворювати стиль, техніку, матеріали та інші специфічніхарактеристики окремих об'єктів чи епох, що вимагає ретельної підготовки вибірок та точного налаштування параметрів. </w:t>
      </w:r>
      <w:r>
        <w:rPr>
          <w:rFonts w:ascii="Times New Roman" w:hAnsi="Times New Roman" w:cs="Times New Roman"/>
          <w:sz w:val="28"/>
          <w:szCs w:val="28"/>
          <w:lang w:val="ru-RU"/>
        </w:rPr>
        <w:t>Якщо не приділити належної уваги якісному налаштуванню, це може призвести до створення неправдоподібних результатів, що критично вк</w:t>
      </w:r>
      <w:r w:rsidR="008054BC">
        <w:rPr>
          <w:rFonts w:ascii="Times New Roman" w:hAnsi="Times New Roman" w:cs="Times New Roman"/>
          <w:sz w:val="28"/>
          <w:szCs w:val="28"/>
          <w:lang w:val="ru-RU"/>
        </w:rPr>
        <w:t>онтексті збереження спадщини [34</w:t>
      </w:r>
      <w:r>
        <w:rPr>
          <w:rFonts w:ascii="Times New Roman" w:hAnsi="Times New Roman" w:cs="Times New Roman"/>
          <w:sz w:val="28"/>
          <w:szCs w:val="28"/>
          <w:lang w:val="ru-RU"/>
        </w:rPr>
        <w:t>].</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Використання штучного інтелекту у експертизі та реставрації об'єктів культурної спадщинистикається з етичними складнощами. Важливо знайти баланс між застосуванням технологійдля відновлення втрачених елементів та збереженням справжності об'єкта. Реставраторам доводиться приймати складні рішення щодо допустимості різнихвтручань та їх потенційний вплив на цінність об'єкта.</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Перспективи використання штучного інтелекту у реставрації об'єктівкультурної спадщини величезні. Насамперед це пов'язано з можливістю аналізувати</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великі обсяги даних, що допомагає виявляти неочевидні пошкодження та передбачатипотенційні ризики. Крім того, використання </w:t>
      </w:r>
      <w:r>
        <w:rPr>
          <w:rFonts w:ascii="Times New Roman" w:hAnsi="Times New Roman" w:cs="Times New Roman"/>
          <w:sz w:val="28"/>
          <w:szCs w:val="28"/>
          <w:lang w:val="ru-RU"/>
        </w:rPr>
        <w:lastRenderedPageBreak/>
        <w:t>штучногоінтелекту може значно прискорити процес реставрації, роблячи його більш економічноефективним та доступним.</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Прикладом можуть бути проекти, засновані на цифровому документуванні тавіртуальній реконструкції, які дозволяють створювати точні 3D-моделі об'єктів. Це не тільки сприяє кращому розумінню об'єкта, а й відкриває</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можливість віртуального «повернення» об'єкта в його початковий стандослідницьких цілей, а також створення точних копій для освітніх експозицій.</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Важливим аспектом є міждисциплінарна взаємодія. Розробка та застосування</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штучного інтелекту вимагає тісної співпраці фахівців у галузі</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інформаційних технологій та мистецтва. Це передбачає формування нових</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компетенцій у мистецтвознавців, а також розробку програм навчання та підвищення кваліфікації.</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Інтеграція штучного інтелекту (ШІ) у сферу збереження та відновлення</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історичних та культурних цінностей відкриває нові можливості для підвищення</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ефективності, точності та наукової обґрунтованості реставраційних робіт. Аналізсучасних підходів та практик показав, що використання ШІ сприяє досягненню</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найвищої якості реставраційного процесу, дозволяючи глибше зрозуміти</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матеріальну та духовну сутність об'єктів. Роботизовані системи, оснащені ШІ,</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можуть виконувати тонкі та складні операції, які раніше були майже неможливі абопов'язані з високим ризиком для унікальних артефактів.</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Україні</w:t>
      </w:r>
      <w:r w:rsidR="008054BC">
        <w:rPr>
          <w:rFonts w:ascii="Times New Roman" w:hAnsi="Times New Roman" w:cs="Times New Roman"/>
          <w:sz w:val="28"/>
          <w:szCs w:val="28"/>
          <w:lang w:val="ru-RU"/>
        </w:rPr>
        <w:t xml:space="preserve"> </w:t>
      </w:r>
      <w:r>
        <w:rPr>
          <w:rFonts w:ascii="Times New Roman" w:hAnsi="Times New Roman" w:cs="Times New Roman"/>
          <w:sz w:val="28"/>
          <w:szCs w:val="28"/>
          <w:lang w:val="ru-RU"/>
        </w:rPr>
        <w:t>дослідження та розробки в галузі штучного інтелекту для реставрації та експертизи перебувають у активній стадії розвитку. Особлива увага приділяється створенню</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автоматизованих систем для діагностики стану об'єктів культурної спадщини, атакож розроблення інтелектуального програмного забезпечення, яке дозволяє</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моделювати та відновлювати втрачені елементи на основі аналізу наявних даних.</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На світовому рівні також спостерігається позитивна динаміка у застосуванні</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штучного інтелекту у експертизі. Проекти, що включають цифрову реконструкцію</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зруйнованих пам'яток або прогнозування можливих </w:t>
      </w:r>
      <w:r>
        <w:rPr>
          <w:rFonts w:ascii="Times New Roman" w:hAnsi="Times New Roman" w:cs="Times New Roman"/>
          <w:sz w:val="28"/>
          <w:szCs w:val="28"/>
          <w:lang w:val="ru-RU"/>
        </w:rPr>
        <w:lastRenderedPageBreak/>
        <w:t>змін стану об'єктів підвпливом навколишнього середовища, свідчать про значний потенціал цієї</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технології.</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Важливо відзначити, що використання штучного інтелекту (ШІ) у реставраційному</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процесі має як технічну, так і  дослідницьку складову. Аналіз</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великих обсягів даних із застосуванням машинного навчання може розширити наші знання</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про способи конструювання, художні техніки та історичний контекст створеннякультурних об'єктів.</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Однак, слід визнати, що використання ШІ у реставрації та експертизі вимагає відповідального</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підходу до питань етики та збереження оригінальності об'єктів. Необхідно гармонійно</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поєднувати інноваційні технології з традиційними методами реставрації, враховуючи</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культурні та історичні особливості кожного конкретного артефакту.Насамкінець, можна з упевненістю заявити, що стратегічне впровадження</w:t>
      </w:r>
      <w:r w:rsidR="00F20C00">
        <w:rPr>
          <w:rFonts w:ascii="Times New Roman" w:hAnsi="Times New Roman" w:cs="Times New Roman"/>
          <w:sz w:val="28"/>
          <w:szCs w:val="28"/>
          <w:lang w:val="ru-RU"/>
        </w:rPr>
        <w:t xml:space="preserve"> </w:t>
      </w:r>
      <w:r>
        <w:rPr>
          <w:rFonts w:ascii="Times New Roman" w:hAnsi="Times New Roman" w:cs="Times New Roman"/>
          <w:sz w:val="28"/>
          <w:szCs w:val="28"/>
          <w:lang w:val="ru-RU"/>
        </w:rPr>
        <w:t>штучного інтелекту у процеси реставрації  та  експертизи є необхідним та перспективним.</w:t>
      </w:r>
    </w:p>
    <w:p w:rsidR="002A49EF" w:rsidRDefault="00642801">
      <w:r>
        <w:br w:type="page"/>
      </w:r>
    </w:p>
    <w:p w:rsidR="002A49EF" w:rsidRDefault="00642801">
      <w:pPr>
        <w:pStyle w:val="1"/>
        <w:jc w:val="center"/>
        <w:rPr>
          <w:rFonts w:eastAsia="Times New Roman"/>
        </w:rPr>
      </w:pPr>
      <w:bookmarkStart w:id="10" w:name="_Toc229007965"/>
      <w:r>
        <w:rPr>
          <w:rFonts w:eastAsia="Times New Roman"/>
        </w:rPr>
        <w:lastRenderedPageBreak/>
        <w:t xml:space="preserve">РОЗДІЛ 3. </w:t>
      </w:r>
      <w:r>
        <w:rPr>
          <w:rFonts w:eastAsia="Times New Roman"/>
        </w:rPr>
        <w:br/>
        <w:t>ПРАКТИЧНЕ ЗАСТОСУВАННЯ ШІ В ЕКСПЕРТИЗІ КУЛЬТУРНИХ ЦІННОСТЕЙ</w:t>
      </w:r>
      <w:bookmarkEnd w:id="10"/>
    </w:p>
    <w:p w:rsidR="002A49EF" w:rsidRDefault="002A49EF">
      <w:pPr>
        <w:spacing w:after="0" w:line="360" w:lineRule="auto"/>
        <w:ind w:firstLine="709"/>
        <w:outlineLvl w:val="2"/>
        <w:rPr>
          <w:rFonts w:ascii="Times New Roman" w:eastAsia="Times New Roman" w:hAnsi="Times New Roman" w:cs="Times New Roman"/>
          <w:bCs/>
          <w:sz w:val="28"/>
          <w:szCs w:val="28"/>
        </w:rPr>
      </w:pPr>
    </w:p>
    <w:p w:rsidR="002A49EF" w:rsidRDefault="00642801">
      <w:pPr>
        <w:pStyle w:val="2"/>
        <w:rPr>
          <w:rFonts w:eastAsia="Times New Roman"/>
        </w:rPr>
      </w:pPr>
      <w:bookmarkStart w:id="11" w:name="_Toc229007966"/>
      <w:r>
        <w:rPr>
          <w:rFonts w:eastAsia="Times New Roman"/>
        </w:rPr>
        <w:t>3.1. Аналіз сучасних інструментів ШІ</w:t>
      </w:r>
      <w:bookmarkEnd w:id="11"/>
    </w:p>
    <w:p w:rsidR="002A49EF" w:rsidRDefault="002A49EF"/>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Культурна спадщина являє собою об'єкти та явища матеріальної та духовної культури, що мають історичну, художню, естетичну та наукову цінність для забезпечення соціальної спадкоємності поколінь. </w:t>
      </w:r>
      <w:r>
        <w:rPr>
          <w:rFonts w:ascii="Times New Roman" w:hAnsi="Times New Roman" w:cs="Times New Roman"/>
          <w:sz w:val="28"/>
          <w:szCs w:val="28"/>
          <w:lang w:val="ru-RU"/>
        </w:rPr>
        <w:t>Воно є основним елементом існування культури. Збереження культурної спадщини є невід'ємною частиною збереження культури загалом.</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даний час усвідомлюється високий потенціал культурної спадщини та необхідність її заощадження та ефективного використання як одного з найважливіших ресурсів економіки. Втрата культурної спадщини неминуче призводить до духовного збіднення та розривів історичної пам'яті, яка є зв'язком поколінь та опорою нашої свідомості.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Сучасний світ стикається з принциповими соціальними, економічними та духовними змінами, тому глибоке вивчення та всебічне використання пам'яток культурної спадщини мають особливе значення. Їх вивчення та збереження є необхідними умовами запобігання процесу руйнування та знищення національного багатства.</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Хоча культурна спадщина та штучний інтелект можуть здатися далекими один від одного, їхній взаємозв'язок стає все більш очевидним з розвитком сучасних технологій.</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Нині у сферах архівної справи, каталогізації та управління інформацією, технології штучного інтелекту розвиваються у кількох напрямках.</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Один із напрямків використання ШІ у збереженні культурної спадщини – це застосування комп'ютерного зору для каталогізації артефактів. За допомогою алгоритмів обробки зображень, таких як розпізнавання образів та сегментація, нейронні мережі можуть аналізувати та класифікувати артефакти на основі їх </w:t>
      </w:r>
      <w:r>
        <w:rPr>
          <w:rFonts w:ascii="Times New Roman" w:hAnsi="Times New Roman" w:cs="Times New Roman"/>
          <w:sz w:val="28"/>
          <w:szCs w:val="28"/>
          <w:lang w:val="ru-RU"/>
        </w:rPr>
        <w:lastRenderedPageBreak/>
        <w:t>візуальних характеристик. Наприклад, форма, колір, стиль та інші атрибути артефактів можуть бути автоматично розпізнані та класифіковані.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Також використовується обробка природної мови (</w:t>
      </w:r>
      <w:r>
        <w:rPr>
          <w:rFonts w:ascii="Times New Roman" w:hAnsi="Times New Roman" w:cs="Times New Roman"/>
          <w:i/>
          <w:sz w:val="28"/>
          <w:szCs w:val="28"/>
          <w:lang w:val="ru-RU"/>
        </w:rPr>
        <w:t>Natural Language Processing, NLP</w:t>
      </w:r>
      <w:r>
        <w:rPr>
          <w:rFonts w:ascii="Times New Roman" w:hAnsi="Times New Roman" w:cs="Times New Roman"/>
          <w:sz w:val="28"/>
          <w:szCs w:val="28"/>
          <w:lang w:val="ru-RU"/>
        </w:rPr>
        <w:t>) для інтерпретації текстових творів. Методи машинного навчання, такі як моделі мови та алгоритми розпізнавання іменованих сутностей (</w:t>
      </w:r>
      <w:r>
        <w:rPr>
          <w:rFonts w:ascii="Times New Roman" w:hAnsi="Times New Roman" w:cs="Times New Roman"/>
          <w:i/>
          <w:sz w:val="28"/>
          <w:szCs w:val="28"/>
          <w:lang w:val="ru-RU"/>
        </w:rPr>
        <w:t>NER</w:t>
      </w:r>
      <w:r>
        <w:rPr>
          <w:rFonts w:ascii="Times New Roman" w:hAnsi="Times New Roman" w:cs="Times New Roman"/>
          <w:sz w:val="28"/>
          <w:szCs w:val="28"/>
          <w:lang w:val="ru-RU"/>
        </w:rPr>
        <w:t>), дозволяють нейронним мережам розуміти та інтерпретувати тексти. Вони можуть ідентифікувати імена авторів, розпізнавати дати та ключові поняття, а також класифікувати тексти за жанром чи стилем [</w:t>
      </w:r>
      <w:r w:rsidR="008054BC">
        <w:rPr>
          <w:rFonts w:ascii="Times New Roman" w:hAnsi="Times New Roman" w:cs="Times New Roman"/>
          <w:sz w:val="28"/>
          <w:szCs w:val="28"/>
        </w:rPr>
        <w:t>3</w:t>
      </w:r>
      <w:r w:rsidR="008054BC">
        <w:rPr>
          <w:rFonts w:ascii="Times New Roman" w:hAnsi="Times New Roman" w:cs="Times New Roman"/>
          <w:sz w:val="28"/>
          <w:szCs w:val="28"/>
          <w:lang w:val="ru-RU"/>
        </w:rPr>
        <w:t>2</w:t>
      </w:r>
      <w:r>
        <w:rPr>
          <w:rFonts w:ascii="Times New Roman" w:hAnsi="Times New Roman" w:cs="Times New Roman"/>
          <w:sz w:val="28"/>
          <w:szCs w:val="28"/>
          <w:lang w:val="ru-RU"/>
        </w:rPr>
        <w:t>].</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Глибоке навчання – ще один потужний інструмент, який може бути використаний у дослідженні культурної спадщини. Використання глибокого навчання, такого як </w:t>
      </w:r>
      <w:r>
        <w:rPr>
          <w:rFonts w:ascii="Times New Roman" w:hAnsi="Times New Roman" w:cs="Times New Roman"/>
          <w:i/>
          <w:sz w:val="28"/>
          <w:szCs w:val="28"/>
          <w:lang w:val="ru-RU"/>
        </w:rPr>
        <w:t>нейронні мережі</w:t>
      </w:r>
      <w:r>
        <w:rPr>
          <w:rFonts w:ascii="Times New Roman" w:hAnsi="Times New Roman" w:cs="Times New Roman"/>
          <w:sz w:val="28"/>
          <w:szCs w:val="28"/>
          <w:lang w:val="ru-RU"/>
        </w:rPr>
        <w:t xml:space="preserve"> (</w:t>
      </w:r>
      <w:r>
        <w:rPr>
          <w:rFonts w:ascii="Times New Roman" w:hAnsi="Times New Roman" w:cs="Times New Roman"/>
          <w:i/>
          <w:sz w:val="28"/>
          <w:szCs w:val="28"/>
          <w:lang w:val="ru-RU"/>
        </w:rPr>
        <w:t>CNN</w:t>
      </w:r>
      <w:r>
        <w:rPr>
          <w:rFonts w:ascii="Times New Roman" w:hAnsi="Times New Roman" w:cs="Times New Roman"/>
          <w:sz w:val="28"/>
          <w:szCs w:val="28"/>
          <w:lang w:val="ru-RU"/>
        </w:rPr>
        <w:t>), дозволяє вивчати древні артефакти на високому рівні. Нейронні мережі навчаються на великому обсязі розмічених даних, щоб ідентифікувати особливі ознаки, такі як стиль художника, час або стан безпеки.</w:t>
      </w:r>
      <w:r w:rsidR="000F729F">
        <w:rPr>
          <w:rFonts w:ascii="Times New Roman" w:hAnsi="Times New Roman" w:cs="Times New Roman"/>
          <w:sz w:val="28"/>
          <w:szCs w:val="28"/>
          <w:lang w:val="ru-RU"/>
        </w:rPr>
        <w:t xml:space="preserve"> </w:t>
      </w:r>
      <w:r w:rsidR="000F729F" w:rsidRPr="000F729F">
        <w:rPr>
          <w:rFonts w:ascii="Times New Roman" w:hAnsi="Times New Roman" w:cs="Times New Roman"/>
          <w:sz w:val="28"/>
          <w:szCs w:val="28"/>
        </w:rPr>
        <w:t xml:space="preserve">Подібні результати підтверджуються </w:t>
      </w:r>
      <w:r w:rsidR="000F729F">
        <w:rPr>
          <w:rFonts w:ascii="Times New Roman" w:hAnsi="Times New Roman" w:cs="Times New Roman"/>
          <w:sz w:val="28"/>
          <w:szCs w:val="28"/>
        </w:rPr>
        <w:t>й вітчизняними дослідженнями [</w:t>
      </w:r>
      <w:r w:rsidR="000F729F">
        <w:rPr>
          <w:rFonts w:ascii="Times New Roman" w:hAnsi="Times New Roman" w:cs="Times New Roman"/>
          <w:sz w:val="28"/>
          <w:szCs w:val="28"/>
          <w:lang w:val="ru-RU"/>
        </w:rPr>
        <w:t>11</w:t>
      </w:r>
      <w:r w:rsidR="000F729F" w:rsidRPr="000F729F">
        <w:rPr>
          <w:rFonts w:ascii="Times New Roman" w:hAnsi="Times New Roman" w:cs="Times New Roman"/>
          <w:sz w:val="28"/>
          <w:szCs w:val="28"/>
        </w:rPr>
        <w:t>]</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Крім того, ШІ може бути застосований для реставрації давніх артефактів. Наприклад, генеративні моделі, такі як глибокі </w:t>
      </w:r>
      <w:r>
        <w:rPr>
          <w:rFonts w:ascii="Times New Roman" w:hAnsi="Times New Roman" w:cs="Times New Roman"/>
          <w:i/>
          <w:sz w:val="28"/>
          <w:szCs w:val="28"/>
          <w:lang w:val="ru-RU"/>
        </w:rPr>
        <w:t>генеративно-змагальні мережі</w:t>
      </w:r>
      <w:r>
        <w:rPr>
          <w:rFonts w:ascii="Times New Roman" w:hAnsi="Times New Roman" w:cs="Times New Roman"/>
          <w:sz w:val="28"/>
          <w:szCs w:val="28"/>
          <w:lang w:val="ru-RU"/>
        </w:rPr>
        <w:t xml:space="preserve"> (</w:t>
      </w:r>
      <w:r>
        <w:rPr>
          <w:rFonts w:ascii="Times New Roman" w:hAnsi="Times New Roman" w:cs="Times New Roman"/>
          <w:i/>
          <w:sz w:val="28"/>
          <w:szCs w:val="28"/>
          <w:lang w:val="ru-RU"/>
        </w:rPr>
        <w:t>GAN</w:t>
      </w:r>
      <w:r>
        <w:rPr>
          <w:rFonts w:ascii="Times New Roman" w:hAnsi="Times New Roman" w:cs="Times New Roman"/>
          <w:sz w:val="28"/>
          <w:szCs w:val="28"/>
          <w:lang w:val="ru-RU"/>
        </w:rPr>
        <w:t>), можуть використовуватися для відтворення втрачених або пошкоджених частин артефактів, ґрунтуючись на наявних даних. Це дозволяє збільшити точність реставрації та відновити артефакти відповідно до їх вихідного зовнішнього вигляду.</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Таким чином, моделі штучного інтелекту, навчені на достатній кількості історичних даних, можуть уловлювати всілякі дрібні деталі, не очевидні для людського ока, і швидко робити деталізовані та точні прогнози, на виконання яких пішли б місяці ручного аналізу.</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Практика використання ШІ вже застосовується у всьому світі. Одним із успішних проектів є відновлення картини 1642 року «Нічна варта» голландського худ</w:t>
      </w:r>
      <w:r w:rsidR="008054BC">
        <w:rPr>
          <w:rFonts w:ascii="Times New Roman" w:hAnsi="Times New Roman" w:cs="Times New Roman"/>
          <w:sz w:val="28"/>
          <w:szCs w:val="28"/>
          <w:lang w:val="ru-RU"/>
        </w:rPr>
        <w:t>ожника Рембрандта ван Рейна. [31</w:t>
      </w:r>
      <w:r>
        <w:rPr>
          <w:rFonts w:ascii="Times New Roman" w:hAnsi="Times New Roman" w:cs="Times New Roman"/>
          <w:sz w:val="28"/>
          <w:szCs w:val="28"/>
          <w:lang w:val="ru-RU"/>
        </w:rPr>
        <w:t>]</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«Нічна варта» Рембрандта – один із найвідоміших творів художника, в центрі композиції якого зображені головні герої – капітан Франс Баннінк Кок та лейтенант Віллем ван Рейтенбурх.</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1715 року невідомий обрізав усі чотири сторони полотна, щоб повісити його на стіну в амстердамській ратуші, а обрізані частини картини були назавжди втрачені.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Незважаючи на те, що багато музеїв наймають художників для реконструкції майстерень, Рейксмузеум вирішив використовувати нові методи реставрації, і його старший науковий співробітник Роберт Ердманн зміг використати ШІ, щоб відтворити недостатні панелі штрих за штрихом.</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Ердман та його команда змогли виконати завдання завдяки новій технології під назвою </w:t>
      </w:r>
      <w:r>
        <w:rPr>
          <w:rFonts w:ascii="Times New Roman" w:hAnsi="Times New Roman" w:cs="Times New Roman"/>
          <w:i/>
          <w:sz w:val="28"/>
          <w:szCs w:val="28"/>
          <w:lang w:val="ru-RU"/>
        </w:rPr>
        <w:t>Convolutional Neural Networks</w:t>
      </w:r>
      <w:r>
        <w:rPr>
          <w:rFonts w:ascii="Times New Roman" w:hAnsi="Times New Roman" w:cs="Times New Roman"/>
          <w:sz w:val="28"/>
          <w:szCs w:val="28"/>
          <w:lang w:val="ru-RU"/>
        </w:rPr>
        <w:t xml:space="preserve"> – типу алгоритму штучного інтелекту, який допомагає комп'ютерам зрозуміти, як зображення могли колись виглядати.</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Експерти також використали копію картини голландського художника Герріта Лундена 17 століття, щоб визначити, як мають виглядати панелі. Лунден створив свою копію прикладучерез 12 років після того, як Рембрандт завершив оригінальну копію. Репліка становить приблизно одну п'яту від розміру оригінального полотна і Лунден не малював так ретельно, як це робив Рембрандт, але експерти вважають, що композиція копії імітує оригінал.</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Таким чином, дослідники відновили роботу до її початкового розміру за допомогоюШІ. Експерти використовували комбінацію сканерів, рентгенівських променів та 528 цифрових експозицій, щоб відтворити та надрукувати відсутні частини полотна. «Операція «Нічна варта» – багатомільйонна реставраційна робота, яка розпочалася у 2019 році. Сьогодні новостворені блоки прикріплені до країв картини, яка в даний час висить у галереї пошани Рейксмузеуму в Амстердамі.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Ще один прорив був здійснений зовсім недавно, вченим Віденського у</w:t>
      </w:r>
      <w:r w:rsidR="008054BC">
        <w:rPr>
          <w:rFonts w:ascii="Times New Roman" w:hAnsi="Times New Roman" w:cs="Times New Roman"/>
          <w:sz w:val="28"/>
          <w:szCs w:val="28"/>
          <w:lang w:val="ru-RU"/>
        </w:rPr>
        <w:t>ніверситету Альваро Куельяр</w:t>
      </w:r>
      <w:r>
        <w:rPr>
          <w:rFonts w:ascii="Times New Roman" w:hAnsi="Times New Roman" w:cs="Times New Roman"/>
          <w:sz w:val="28"/>
          <w:szCs w:val="28"/>
          <w:lang w:val="ru-RU"/>
        </w:rPr>
        <w:t xml:space="preserve"> (Álvaro Cuéllar) в 2022 - відкриття невідомої п'єси Лопе де Вега (1562-1635) «Французька Лаура» («La francesa Laura»).</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Використання Ш зіграло вирішальну роль у відкритті зв'язку Лопе де Вега з цією роботою. Рукописна копія твору, датована кінцем 17 століття, зберігалася у фонді рукописів Національної бібліотеки Іспанії (BNE). Жоден стародавній чи сучасний документ, жоден дослідник Лопе де Вега досі не зміг пов'язати його з тим, хто був відомий тоді під псевдонімом «Фенікс Дотепності».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У першій фазі проекту використовувалося автоматичне розшифрування рукописних текстів з використанням методів штучного інтелекту за допомогою інструменту </w:t>
      </w:r>
      <w:r>
        <w:rPr>
          <w:rFonts w:ascii="Times New Roman" w:hAnsi="Times New Roman" w:cs="Times New Roman"/>
          <w:i/>
          <w:sz w:val="28"/>
          <w:szCs w:val="28"/>
          <w:lang w:val="ru-RU"/>
        </w:rPr>
        <w:t>Transkribus</w:t>
      </w:r>
      <w:r>
        <w:rPr>
          <w:rFonts w:ascii="Times New Roman" w:hAnsi="Times New Roman" w:cs="Times New Roman"/>
          <w:sz w:val="28"/>
          <w:szCs w:val="28"/>
          <w:lang w:val="ru-RU"/>
        </w:rPr>
        <w:t>, що дозволяє точно інтерпретувати стародавні рукописи з високим ступенем точності. Машина була навчена близько трьох мільйонів правильно ідентифікованих слів, а потім обробила близько 1300 п'єс Золотого століття, як друкованих, так і рукописних, які були розшифровані лише за кілька годин.</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І тому команда використовувала метод, званий стилометрією. Стилометрія аналізує різні аспекти індивідуального стилю письменника, наприклад, наскільки часто він використовує певні слова чи скільки речень містять його тексти. Після створення стилометричного профілю автора інші тексти можуть бути проаналізовані для визначення, наскільки вони відповідають цьому профілю, і на основі цього можна робити висновки про те, хто написав текст.</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Використовуючи ці результати, твори класифікувалися за авторами за допомогою процесів машинного навчання. Як показали дослідження, ШІ здатний класифікувати роботи з точністю більше 99% щодо того, написані вони Лопе де Вегою чи ні. З 1300 автоматично транскрибованих комедій, "Французька Лаура" була повністю класифікована як написана Лопе де Вегою. Лексичне використання у творі тісно відповідало його власному стилю, а не стилю інших 350 драматургів на той час, доступних у межах експерименту. Результати дослідження також були підтверджені філологами.</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Можливості штучного інтелекту в контексті культури здаються безмежними, але також важливо враховувати етичні наслідки використання цих </w:t>
      </w:r>
      <w:r>
        <w:rPr>
          <w:rFonts w:ascii="Times New Roman" w:hAnsi="Times New Roman" w:cs="Times New Roman"/>
          <w:sz w:val="28"/>
          <w:szCs w:val="28"/>
          <w:lang w:val="ru-RU"/>
        </w:rPr>
        <w:lastRenderedPageBreak/>
        <w:t>технологій. Одним із важливих аспектів етики є забезпечення конфіденційності, згоди та прав суб'єктів, чиї матеріали та знання використовуються при аналізі та інтерпретації культурної спадщини за допомогою</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ШІ.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Крім того, етика вимагає справедливого доступу та врахування інтересів спільнот, культурні матеріали яких використовуються для збереження та відновлення. При розробці та застосуванні ШІ необхідно забезпечувати участь та консультацію представників відповідних спільнот, щоб врахувати їхні думки, цінності та потреби. Алгоритми, які використовуються в ШІ, повинні бути об'єктивними та прозорими, результати аналізу та інтерпретації культурних матеріалів повинні бути представлені без спотворень та втручання, щоб зберегти достовірність та автентичність.</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Дослідивши реалізовані кейси та напрямки розвитку ШІ, було запропоновано </w:t>
      </w:r>
      <w:r>
        <w:rPr>
          <w:rFonts w:ascii="Times New Roman" w:hAnsi="Times New Roman" w:cs="Times New Roman"/>
          <w:i/>
          <w:sz w:val="28"/>
          <w:szCs w:val="28"/>
          <w:lang w:val="ru-RU"/>
        </w:rPr>
        <w:t>загальний алгоритм</w:t>
      </w:r>
      <w:r>
        <w:rPr>
          <w:rFonts w:ascii="Times New Roman" w:hAnsi="Times New Roman" w:cs="Times New Roman"/>
          <w:sz w:val="28"/>
          <w:szCs w:val="28"/>
          <w:lang w:val="ru-RU"/>
        </w:rPr>
        <w:t xml:space="preserve"> застосування штучного інтелекту для збереження культурної спадщини:</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Зібрати дані.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 Визначити історичні, культурні та інші пов'язані з тематикою джерела, виходячи з яких проводитиметься навчання штучного інтелекту.</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 Провести збір текстових, фото-, аудіо- та відеоматеріалів. (В тому числі, запросити доступ у бібліотек, музеїв, фондів, сховищ).</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 Провести попередню обробку матеріалів.</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5. Очистити дані від шумів та друкарських помилок.</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6. Стандартизувати дані у форматі, доступному для обробки штучним інтелектом.</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7. Обробити дані.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8. Застосувати техніки обробки природної мови, комп'ютерного зору тааудіо-обробки для отримання корисної інформації із зібраних матеріалів.</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9. Проаналізувати дані, використовуючи методи статистики, машинного навчання чи інші підходи виявлення ключових характеристик, патернів і взаємозв'язків у даних.</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10. Проконсультуватися зі спеціалістами.</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11. Надати результати дослідження фахівцям у галузі, що вивчається.</w:t>
      </w:r>
    </w:p>
    <w:p w:rsidR="002A49EF" w:rsidRPr="00642801"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12. Отримати зворотний зв'язок та експертну оцінку для підтвердження та корекції результатів проведеної роботи.</w:t>
      </w:r>
      <w:r w:rsidR="008054BC">
        <w:rPr>
          <w:rFonts w:ascii="Times New Roman" w:hAnsi="Times New Roman" w:cs="Times New Roman"/>
          <w:sz w:val="28"/>
          <w:szCs w:val="28"/>
          <w:lang w:val="ru-RU"/>
        </w:rPr>
        <w:t>[37</w:t>
      </w:r>
      <w:r w:rsidRPr="00642801">
        <w:rPr>
          <w:rFonts w:ascii="Times New Roman" w:hAnsi="Times New Roman" w:cs="Times New Roman"/>
          <w:sz w:val="28"/>
          <w:szCs w:val="28"/>
          <w:lang w:val="ru-RU"/>
        </w:rPr>
        <w:t>]</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Таким чином, запропонований алгоритм надає систематичний підхід до використання штучного інтелекту для збереження культурної спадщини. Він поєднує в собі всі необхідні компоненти не тільки з технічного, але і з гуманітарного боку процесу, включаючи взаємодію з експертами, повагу до культурних норм та етичних аспектів. Це забезпечує більш глибоке розуміння та збереження культурних цінностей, водночас поєднуючи їх з перевагами та можливостями ШІ для більш ефективної обробки та аналізу даних.</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Використання штучного інтелекту у збереженні культурної спадщини пропонує багатообіцяючі можливості для більш ефективного та всебічного вивчення, збереження та доступу до наших історичних та культурних багатств. Однак необхідно враховувати етичні та юридичні питання, пов'язані з використанням ШІ в даній галузі, щоб забезпечити баланс між збереженням культурної спадщини та захистом та інтересів співтовариств, з яких воно походить.</w:t>
      </w:r>
    </w:p>
    <w:p w:rsidR="002A49EF" w:rsidRDefault="002A49EF">
      <w:pPr>
        <w:spacing w:after="0" w:line="360" w:lineRule="auto"/>
        <w:ind w:firstLine="709"/>
        <w:jc w:val="both"/>
        <w:outlineLvl w:val="2"/>
        <w:rPr>
          <w:rFonts w:ascii="Times New Roman" w:eastAsia="Times New Roman" w:hAnsi="Times New Roman" w:cs="Times New Roman"/>
          <w:bCs/>
          <w:sz w:val="28"/>
          <w:szCs w:val="28"/>
          <w:lang w:val="ru-RU"/>
        </w:rPr>
      </w:pPr>
    </w:p>
    <w:p w:rsidR="002A49EF" w:rsidRDefault="00642801">
      <w:pPr>
        <w:pStyle w:val="2"/>
        <w:rPr>
          <w:rFonts w:eastAsia="Times New Roman"/>
          <w:lang w:val="ru-RU"/>
        </w:rPr>
      </w:pPr>
      <w:bookmarkStart w:id="12" w:name="_Toc229007967"/>
      <w:r>
        <w:rPr>
          <w:rFonts w:eastAsia="Times New Roman"/>
        </w:rPr>
        <w:t>3.2. Проблеми та обмеження використання ШІ</w:t>
      </w:r>
      <w:bookmarkEnd w:id="12"/>
    </w:p>
    <w:p w:rsidR="002A49EF" w:rsidRDefault="002A49EF">
      <w:pPr>
        <w:rPr>
          <w:lang w:val="ru-RU"/>
        </w:rPr>
      </w:pPr>
    </w:p>
    <w:p w:rsidR="002A49EF" w:rsidRDefault="00642801">
      <w:pPr>
        <w:pStyle w:val="a5"/>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Цифровізація сфери експертизи творів мистецтва та культурної спадщини відкриває широкі можливості, але разом із тим породжує низку етичних, правових і технічних проблем. Їх ігнорування може знизити ефективність впровадження інноваційних технологій і навіть поставити під загрозу достовірність та легітимність результатів експертизи.</w:t>
      </w:r>
    </w:p>
    <w:p w:rsidR="002A49EF" w:rsidRDefault="00642801">
      <w:pPr>
        <w:pStyle w:val="a5"/>
        <w:numPr>
          <w:ilvl w:val="0"/>
          <w:numId w:val="8"/>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Етичні виклики</w:t>
      </w:r>
    </w:p>
    <w:p w:rsidR="002A49EF" w:rsidRDefault="00642801">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Одним із ключових етичних питань є авторське право на цифрові репродукції творів мистецтва. Хоча оцифровані версії часто створюються з метою архівування або освіти, їх використання у відкритому доступі без згоди </w:t>
      </w:r>
      <w:r>
        <w:rPr>
          <w:rFonts w:ascii="Times New Roman" w:hAnsi="Times New Roman" w:cs="Times New Roman"/>
          <w:sz w:val="28"/>
          <w:szCs w:val="28"/>
        </w:rPr>
        <w:lastRenderedPageBreak/>
        <w:t>правовласників може викликати суперечки. Крім того, у використанні алгоритмів штучного інтелекту постає проблема прозорості процесів прийняття рішень: як саме система дійшла до висновку про атрибуцію або автентичність твору [</w:t>
      </w:r>
      <w:r w:rsidR="008054BC">
        <w:rPr>
          <w:rFonts w:ascii="Times New Roman" w:hAnsi="Times New Roman" w:cs="Times New Roman"/>
          <w:sz w:val="28"/>
          <w:szCs w:val="28"/>
          <w:lang w:val="uk-UA"/>
        </w:rPr>
        <w:t>24</w:t>
      </w:r>
      <w:r>
        <w:rPr>
          <w:rFonts w:ascii="Times New Roman" w:hAnsi="Times New Roman" w:cs="Times New Roman"/>
          <w:sz w:val="28"/>
          <w:szCs w:val="28"/>
        </w:rPr>
        <w:t>].</w:t>
      </w:r>
    </w:p>
    <w:p w:rsidR="002A49EF" w:rsidRDefault="00642801">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Існує також ризик витіснення людських експертів автоматизованими системами. Хоча ШІ є допоміжним інструментом, не можна ігнорувати потребу в досвіді та інтуїції фахівців, які працю</w:t>
      </w:r>
      <w:r w:rsidR="008054BC">
        <w:rPr>
          <w:rFonts w:ascii="Times New Roman" w:hAnsi="Times New Roman" w:cs="Times New Roman"/>
          <w:sz w:val="28"/>
          <w:szCs w:val="28"/>
        </w:rPr>
        <w:t>ють із культурним контекстом [15</w:t>
      </w:r>
      <w:r>
        <w:rPr>
          <w:rFonts w:ascii="Times New Roman" w:hAnsi="Times New Roman" w:cs="Times New Roman"/>
          <w:sz w:val="28"/>
          <w:szCs w:val="28"/>
        </w:rPr>
        <w:t>, с. 90].</w:t>
      </w:r>
    </w:p>
    <w:p w:rsidR="002A49EF" w:rsidRDefault="00642801">
      <w:pPr>
        <w:pStyle w:val="a5"/>
        <w:numPr>
          <w:ilvl w:val="0"/>
          <w:numId w:val="8"/>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Правові виклики</w:t>
      </w:r>
    </w:p>
    <w:p w:rsidR="002A49EF" w:rsidRDefault="00642801">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Цифрові методи часто виходять за межі чинного законодавства щодо доказів у судовій практиці, цифрової власності, захисту персональних даних (наприклад, у випадках, коли </w:t>
      </w:r>
      <w:r>
        <w:rPr>
          <w:rFonts w:ascii="Times New Roman" w:hAnsi="Times New Roman" w:cs="Times New Roman"/>
          <w:i/>
          <w:sz w:val="28"/>
          <w:szCs w:val="28"/>
        </w:rPr>
        <w:t>AR/VR-реконструкції</w:t>
      </w:r>
      <w:r>
        <w:rPr>
          <w:rFonts w:ascii="Times New Roman" w:hAnsi="Times New Roman" w:cs="Times New Roman"/>
          <w:sz w:val="28"/>
          <w:szCs w:val="28"/>
        </w:rPr>
        <w:t xml:space="preserve"> включають зображення осіб) та міжнародного регулювання експорту цифрових копій артефактів. У багатьох країнах відсутні чіткі нормативи, які б унормовували використання цифрових реплік у судово-експертній практиці чи музейній справі [</w:t>
      </w:r>
      <w:r w:rsidR="000F729F">
        <w:rPr>
          <w:rFonts w:ascii="Times New Roman" w:hAnsi="Times New Roman" w:cs="Times New Roman"/>
          <w:sz w:val="28"/>
          <w:szCs w:val="28"/>
        </w:rPr>
        <w:t>12</w:t>
      </w:r>
      <w:r w:rsidR="000F729F" w:rsidRPr="000F729F">
        <w:rPr>
          <w:rFonts w:ascii="Times New Roman" w:hAnsi="Times New Roman" w:cs="Times New Roman"/>
          <w:sz w:val="28"/>
          <w:szCs w:val="28"/>
        </w:rPr>
        <w:t xml:space="preserve">; </w:t>
      </w:r>
      <w:r w:rsidR="008054BC">
        <w:rPr>
          <w:rFonts w:ascii="Times New Roman" w:hAnsi="Times New Roman" w:cs="Times New Roman"/>
          <w:sz w:val="28"/>
          <w:szCs w:val="28"/>
          <w:lang w:val="uk-UA"/>
        </w:rPr>
        <w:t>26</w:t>
      </w:r>
      <w:r>
        <w:rPr>
          <w:rFonts w:ascii="Times New Roman" w:hAnsi="Times New Roman" w:cs="Times New Roman"/>
          <w:sz w:val="28"/>
          <w:szCs w:val="28"/>
        </w:rPr>
        <w:t>].</w:t>
      </w:r>
    </w:p>
    <w:p w:rsidR="002A49EF" w:rsidRDefault="00642801">
      <w:pPr>
        <w:pStyle w:val="a5"/>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Крім того, питання</w:t>
      </w:r>
      <w:r w:rsidRPr="00F96F35">
        <w:rPr>
          <w:rFonts w:ascii="Times New Roman" w:hAnsi="Times New Roman" w:cs="Times New Roman"/>
          <w:sz w:val="28"/>
          <w:szCs w:val="28"/>
          <w:lang w:val="uk-UA"/>
        </w:rPr>
        <w:t xml:space="preserve"> цифрової</w:t>
      </w:r>
      <w:r>
        <w:rPr>
          <w:rFonts w:ascii="Times New Roman" w:hAnsi="Times New Roman" w:cs="Times New Roman"/>
          <w:sz w:val="28"/>
          <w:szCs w:val="28"/>
        </w:rPr>
        <w:t xml:space="preserve"> репрезентації пам’яток, які мають статус національного надбання, викликає дебати: хто має право представляти та поширювати ці цифрові копії?.</w:t>
      </w:r>
      <w:r>
        <w:rPr>
          <w:rFonts w:ascii="Times New Roman" w:hAnsi="Times New Roman" w:cs="Times New Roman"/>
          <w:sz w:val="28"/>
          <w:szCs w:val="28"/>
          <w:lang w:val="uk-UA"/>
        </w:rPr>
        <w:t xml:space="preserve"> Бо ф</w:t>
      </w:r>
      <w:r>
        <w:rPr>
          <w:rFonts w:ascii="Times New Roman" w:hAnsi="Times New Roman" w:cs="Times New Roman"/>
          <w:sz w:val="28"/>
          <w:szCs w:val="28"/>
        </w:rPr>
        <w:t>акт володіння фізичним твором не надає автоматично прав на створення чи публікацію його цифрової копії.</w:t>
      </w:r>
      <w:r>
        <w:rPr>
          <w:rFonts w:ascii="Times New Roman" w:hAnsi="Times New Roman" w:cs="Times New Roman"/>
          <w:sz w:val="28"/>
          <w:szCs w:val="28"/>
        </w:rPr>
        <w:br/>
        <w:t>Права на відтворення та публічну демонстрацію належать автору або його спадкоємцям (протягом 70 років після смерті).</w:t>
      </w:r>
      <w:r>
        <w:rPr>
          <w:rFonts w:ascii="Times New Roman" w:hAnsi="Times New Roman" w:cs="Times New Roman"/>
          <w:sz w:val="28"/>
          <w:szCs w:val="28"/>
          <w:lang w:val="uk-UA"/>
        </w:rPr>
        <w:br/>
        <w:t xml:space="preserve">Якщо твір перейшов у </w:t>
      </w:r>
      <w:r>
        <w:rPr>
          <w:rFonts w:ascii="Times New Roman" w:hAnsi="Times New Roman" w:cs="Times New Roman"/>
          <w:i/>
          <w:sz w:val="28"/>
          <w:szCs w:val="28"/>
        </w:rPr>
        <w:t>publicdomain</w:t>
      </w:r>
      <w:r>
        <w:rPr>
          <w:rFonts w:ascii="Times New Roman" w:hAnsi="Times New Roman" w:cs="Times New Roman"/>
          <w:sz w:val="28"/>
          <w:szCs w:val="28"/>
          <w:lang w:val="uk-UA"/>
        </w:rPr>
        <w:t>, цифрові копії можна створювати вільно.</w:t>
      </w:r>
      <w:r>
        <w:rPr>
          <w:rFonts w:ascii="Times New Roman" w:hAnsi="Times New Roman" w:cs="Times New Roman"/>
          <w:sz w:val="28"/>
          <w:szCs w:val="28"/>
          <w:lang w:val="uk-UA"/>
        </w:rPr>
        <w:br/>
        <w:t>Однак деякі музеї вважають свої фото репродукцій об’єктом авторського права.Цифрові копії, створені бюджетним коштом (музеями, інститутами), мають зберігатися у відкритому доступі або в державних базах даних.У спільних проєктах з іноземними партнерами (</w:t>
      </w:r>
      <w:r>
        <w:rPr>
          <w:rFonts w:ascii="Times New Roman" w:hAnsi="Times New Roman" w:cs="Times New Roman"/>
          <w:sz w:val="28"/>
          <w:szCs w:val="28"/>
        </w:rPr>
        <w:t>GoogleArts</w:t>
      </w:r>
      <w:r>
        <w:rPr>
          <w:rFonts w:ascii="Times New Roman" w:hAnsi="Times New Roman" w:cs="Times New Roman"/>
          <w:sz w:val="28"/>
          <w:szCs w:val="28"/>
          <w:lang w:val="uk-UA"/>
        </w:rPr>
        <w:t>&amp;</w:t>
      </w:r>
      <w:r>
        <w:rPr>
          <w:rFonts w:ascii="Times New Roman" w:hAnsi="Times New Roman" w:cs="Times New Roman"/>
          <w:sz w:val="28"/>
          <w:szCs w:val="28"/>
        </w:rPr>
        <w:t>Culture</w:t>
      </w:r>
      <w:r>
        <w:rPr>
          <w:rFonts w:ascii="Times New Roman" w:hAnsi="Times New Roman" w:cs="Times New Roman"/>
          <w:sz w:val="28"/>
          <w:szCs w:val="28"/>
          <w:lang w:val="uk-UA"/>
        </w:rPr>
        <w:t xml:space="preserve">, </w:t>
      </w:r>
      <w:r>
        <w:rPr>
          <w:rFonts w:ascii="Times New Roman" w:hAnsi="Times New Roman" w:cs="Times New Roman"/>
          <w:sz w:val="28"/>
          <w:szCs w:val="28"/>
        </w:rPr>
        <w:t>Sketchfab</w:t>
      </w:r>
      <w:r>
        <w:rPr>
          <w:rFonts w:ascii="Times New Roman" w:hAnsi="Times New Roman" w:cs="Times New Roman"/>
          <w:sz w:val="28"/>
          <w:szCs w:val="28"/>
          <w:lang w:val="uk-UA"/>
        </w:rPr>
        <w:t>) права визначаються угодами.Цифрова публікація не означає автоматичну відмову від авторських прав.</w:t>
      </w:r>
    </w:p>
    <w:p w:rsidR="002A49EF" w:rsidRDefault="00642801">
      <w:pPr>
        <w:pStyle w:val="a5"/>
        <w:numPr>
          <w:ilvl w:val="0"/>
          <w:numId w:val="8"/>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Технічні виклики</w:t>
      </w:r>
    </w:p>
    <w:p w:rsidR="002A49EF" w:rsidRDefault="00642801">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технічному рівні головними проблемами є:</w:t>
      </w:r>
    </w:p>
    <w:p w:rsidR="002A49EF" w:rsidRDefault="00642801">
      <w:pPr>
        <w:pStyle w:val="a5"/>
        <w:numPr>
          <w:ilvl w:val="0"/>
          <w:numId w:val="3"/>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застаріле технічне забезпечення в багатьох державних інституціях;</w:t>
      </w:r>
    </w:p>
    <w:p w:rsidR="002A49EF" w:rsidRDefault="00642801">
      <w:pPr>
        <w:pStyle w:val="a5"/>
        <w:numPr>
          <w:ilvl w:val="0"/>
          <w:numId w:val="3"/>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відсутність уніфікованих стандартів зберігання цифрових даних;</w:t>
      </w:r>
    </w:p>
    <w:p w:rsidR="002A49EF" w:rsidRDefault="00642801">
      <w:pPr>
        <w:pStyle w:val="a5"/>
        <w:numPr>
          <w:ilvl w:val="0"/>
          <w:numId w:val="3"/>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ризик втрати даних через технічні збої або кібератаки;</w:t>
      </w:r>
    </w:p>
    <w:p w:rsidR="002A49EF" w:rsidRDefault="00642801">
      <w:pPr>
        <w:pStyle w:val="a5"/>
        <w:numPr>
          <w:ilvl w:val="0"/>
          <w:numId w:val="3"/>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обмежена інтероперабельність між базами даних, що ускладнює інтеграцію інформації між музеями, архівами та дослідницькими установами [4].</w:t>
      </w:r>
    </w:p>
    <w:p w:rsidR="002A49EF" w:rsidRDefault="00642801">
      <w:pPr>
        <w:pStyle w:val="a3"/>
        <w:spacing w:before="0" w:beforeAutospacing="0" w:after="0" w:afterAutospacing="0" w:line="360" w:lineRule="auto"/>
        <w:ind w:firstLine="709"/>
        <w:jc w:val="both"/>
        <w:rPr>
          <w:sz w:val="28"/>
          <w:szCs w:val="28"/>
        </w:rPr>
      </w:pPr>
      <w:r>
        <w:rPr>
          <w:sz w:val="28"/>
          <w:szCs w:val="28"/>
        </w:rPr>
        <w:t>Окремим напрямом цифровізації мистецтва стало виникнення NFT-технологій (</w:t>
      </w:r>
      <w:r>
        <w:rPr>
          <w:rStyle w:val="a7"/>
          <w:sz w:val="28"/>
          <w:szCs w:val="28"/>
        </w:rPr>
        <w:t>non-fungible token</w:t>
      </w:r>
      <w:r>
        <w:rPr>
          <w:sz w:val="28"/>
          <w:szCs w:val="28"/>
        </w:rPr>
        <w:t>), які змінили підхід до розуміння цифрового об’єкта як культурної та економічної цінності. Якщо традиційно цифрове зображення сприймалося як файл, що може бути нескінченно скопійований без втрати якості, то NFT створив механізм закріплення унікальності через блокчейн-технологію. У цьому випадку цінність формується не навколо самого зображення, а навколо цифрового сертифіката, який підтверджує право власності та автентичність конкретної версії об’єкта.</w:t>
      </w:r>
    </w:p>
    <w:p w:rsidR="002A49EF" w:rsidRDefault="00642801">
      <w:pPr>
        <w:pStyle w:val="a3"/>
        <w:spacing w:before="0" w:beforeAutospacing="0" w:after="0" w:afterAutospacing="0" w:line="360" w:lineRule="auto"/>
        <w:ind w:firstLine="709"/>
        <w:jc w:val="both"/>
        <w:rPr>
          <w:sz w:val="28"/>
          <w:szCs w:val="28"/>
        </w:rPr>
      </w:pPr>
      <w:r>
        <w:rPr>
          <w:sz w:val="28"/>
          <w:szCs w:val="28"/>
        </w:rPr>
        <w:t>Поява NFT фактично перенесла принцип колекціонування у цифровий простір. Якщо в класичному мистецтві цінність картини значною мірою пов’язана з її унікальністю та неможливістю повного відтворення, то цифрове мистецтво тривалий час залишалося поза цією логікою через легкість копіювання. NFT частково вирішив цю проблему, створивши цифровий аналог «оригіналу». Це дозволило цифровим художникам інтегруватися у глобальний артринок на нових умовах.</w:t>
      </w:r>
    </w:p>
    <w:p w:rsidR="002A49EF" w:rsidRDefault="00642801">
      <w:pPr>
        <w:pStyle w:val="a3"/>
        <w:spacing w:before="0" w:beforeAutospacing="0" w:after="0" w:afterAutospacing="0" w:line="360" w:lineRule="auto"/>
        <w:ind w:firstLine="709"/>
        <w:jc w:val="both"/>
        <w:rPr>
          <w:sz w:val="28"/>
          <w:szCs w:val="28"/>
        </w:rPr>
      </w:pPr>
      <w:r>
        <w:rPr>
          <w:sz w:val="28"/>
          <w:szCs w:val="28"/>
        </w:rPr>
        <w:t>У культурологічному аспекті NFT демонструє зміну самого поняття мистецького об’єкта. Цінність переноситься з матеріального носія на інформаційний код і систему підтвердження власності. У результаті художній твір перестає бути виключно фізичним предметом і стає елементом цифрової економіки. Водночас це породжує суперечності. Якщо цифровий файл залишається доступним для копіювання, то унікальність існує радше на рівні правового та символічного статусу, ніж на рівні самого зображення.</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Штучний інтелект у цьому процесі виконує подвійну роль. З одного боку, він використовується для створення цифрового мистецтва — генеративні алгоритми здатні формувати нові зображення, стилізовані під певні художні </w:t>
      </w:r>
      <w:r>
        <w:rPr>
          <w:sz w:val="28"/>
          <w:szCs w:val="28"/>
        </w:rPr>
        <w:lastRenderedPageBreak/>
        <w:t>напрями або повністю оригінальні композиції. З іншого – ШІ застосовується для аналізу NFT-об’єктів, виявлення плагіату, перевірки автентичності та відстеження цифрових транзакцій. Це особливо актуально через стрімке зростання кількості цифрових робіт, де традиційні методи експертизи вже не забезпечують ефективного контролю.</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Практика NFT-продажів показала, що цифрове мистецтво може набувати надзвичайно високої ринкової вартості. Наприклад, робота </w:t>
      </w:r>
      <w:r>
        <w:rPr>
          <w:rStyle w:val="whitespace-normal"/>
          <w:sz w:val="28"/>
          <w:szCs w:val="28"/>
        </w:rPr>
        <w:t>Everydays: The First 5000 Days</w:t>
      </w:r>
      <w:r>
        <w:rPr>
          <w:sz w:val="28"/>
          <w:szCs w:val="28"/>
        </w:rPr>
        <w:t xml:space="preserve"> цифрового художника </w:t>
      </w:r>
      <w:r>
        <w:rPr>
          <w:rStyle w:val="whitespace-normal"/>
          <w:sz w:val="28"/>
          <w:szCs w:val="28"/>
        </w:rPr>
        <w:t>Beeple</w:t>
      </w:r>
      <w:r>
        <w:rPr>
          <w:sz w:val="28"/>
          <w:szCs w:val="28"/>
        </w:rPr>
        <w:t xml:space="preserve"> була продана у 2021 році за понад 69 мільйонів доларів. Цей випадок став показовим не лише через суму угоди, а через зміну ставлення до цифрового мистецтва як повноцінного об’єкта культурного ринку. Уперше цифровий файл отримав статус, співставний із традиційними творами мистецтва.</w:t>
      </w:r>
    </w:p>
    <w:p w:rsidR="002A49EF" w:rsidRDefault="00642801">
      <w:pPr>
        <w:pStyle w:val="a3"/>
        <w:spacing w:before="0" w:beforeAutospacing="0" w:after="0" w:afterAutospacing="0" w:line="360" w:lineRule="auto"/>
        <w:ind w:firstLine="709"/>
        <w:jc w:val="both"/>
        <w:rPr>
          <w:sz w:val="28"/>
          <w:szCs w:val="28"/>
        </w:rPr>
      </w:pPr>
      <w:r>
        <w:rPr>
          <w:sz w:val="28"/>
          <w:szCs w:val="28"/>
        </w:rPr>
        <w:t>Разом із тим NFT-технології створюють низку проблем для експертизи культурних цінностей. По-перше, виникає питання авторства у випадках, коли зображення створене за допомогою генеративного штучного інтелекту. По-друге, складно визначити критерії культурної цінності цифрових об’єктів, які існують у середовищі швидкої зміни трендів. По-третє, правове регулювання цифрових активів суттєво відстає від темпів розвитку технологій, що створює простір для маніпуляцій і спекулятивних практик.</w:t>
      </w:r>
    </w:p>
    <w:p w:rsidR="002A49EF" w:rsidRDefault="00642801">
      <w:pPr>
        <w:pStyle w:val="a3"/>
        <w:spacing w:before="0" w:beforeAutospacing="0" w:after="0" w:afterAutospacing="0" w:line="360" w:lineRule="auto"/>
        <w:ind w:firstLine="709"/>
        <w:jc w:val="both"/>
        <w:rPr>
          <w:sz w:val="28"/>
          <w:szCs w:val="28"/>
        </w:rPr>
      </w:pPr>
      <w:r>
        <w:rPr>
          <w:sz w:val="28"/>
          <w:szCs w:val="28"/>
        </w:rPr>
        <w:t>У перспективі NFT та штучний інтелект можуть змінити не лише ринок мистецтва, а й самі принципи збереження культурної спадщини. Цифрові архіви, токенізовані колекції та віртуальні музеї поступово формують новий тип культурного середовища, у якому фізичний об’єкт уже не є єдиною формою існування мистецтва.</w:t>
      </w:r>
    </w:p>
    <w:p w:rsidR="002A49EF" w:rsidRPr="00642801" w:rsidRDefault="00642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Швидка урбанізація та супроводжуючі їїтрансформаційні процеси, результати яких виявлені у всіх сферах діяльності людини, утворюють проблемне поле негативних аспектіввпливу на збереження культурної спадщини, створюючиактуальний порядок денний різноманітних питань, що потребують негайного вирішення. Приклад негативних наслідків відсутності належної увагидо скорочення впливу негативних факторів єпожежа в соборі </w:t>
      </w:r>
      <w:r>
        <w:rPr>
          <w:rFonts w:ascii="Times New Roman" w:hAnsi="Times New Roman" w:cs="Times New Roman"/>
          <w:sz w:val="28"/>
          <w:szCs w:val="28"/>
        </w:rPr>
        <w:lastRenderedPageBreak/>
        <w:t>Паризької Богоматері (Париж, 2019 р.)</w:t>
      </w:r>
      <w:r w:rsidR="008054BC" w:rsidRPr="008054BC">
        <w:rPr>
          <w:rFonts w:ascii="Times New Roman" w:hAnsi="Times New Roman" w:cs="Times New Roman"/>
          <w:sz w:val="28"/>
          <w:szCs w:val="28"/>
        </w:rPr>
        <w:t xml:space="preserve"> </w:t>
      </w:r>
      <w:r>
        <w:rPr>
          <w:rFonts w:ascii="Times New Roman" w:hAnsi="Times New Roman" w:cs="Times New Roman"/>
          <w:sz w:val="28"/>
          <w:szCs w:val="28"/>
        </w:rPr>
        <w:t>та втрата внаслідок збройних конфліктів стародавніхпам'яток Пальміри (Сирія, 2015)Афганістан тощо.</w:t>
      </w:r>
      <w:r w:rsidRPr="00642801">
        <w:rPr>
          <w:rFonts w:ascii="Times New Roman" w:hAnsi="Times New Roman" w:cs="Times New Roman"/>
          <w:sz w:val="28"/>
          <w:szCs w:val="28"/>
        </w:rPr>
        <w:t>Довготривалабезпека, може бути забезпечена науково-обґрунтованим застосуванням інструментів, що пропонують нові технології, що розширюють діапазон можливостей [1].</w:t>
      </w:r>
    </w:p>
    <w:p w:rsidR="002A49EF" w:rsidRPr="00642801" w:rsidRDefault="00642801">
      <w:pPr>
        <w:spacing w:after="0" w:line="360" w:lineRule="auto"/>
        <w:ind w:firstLine="709"/>
        <w:jc w:val="both"/>
        <w:rPr>
          <w:rFonts w:ascii="Times New Roman" w:hAnsi="Times New Roman" w:cs="Times New Roman"/>
          <w:sz w:val="28"/>
          <w:szCs w:val="28"/>
        </w:rPr>
      </w:pPr>
      <w:r w:rsidRPr="00642801">
        <w:rPr>
          <w:rFonts w:ascii="Times New Roman" w:hAnsi="Times New Roman" w:cs="Times New Roman"/>
          <w:sz w:val="28"/>
          <w:szCs w:val="28"/>
        </w:rPr>
        <w:t>Все частіше дослідники та фахівці у сфері збереження культурної спадщини звертаються до переваг штучного інтелекту (ШІ),реставраційні та реконструкційні можливостіякого перевершують існуючі практики збереження. Зокрема, ШІ дозволяє відтворитивисокий ступінь деталізації артефактів, завдякимоделюванню доповненої реальності (</w:t>
      </w:r>
      <w:r>
        <w:rPr>
          <w:rFonts w:ascii="Times New Roman" w:hAnsi="Times New Roman" w:cs="Times New Roman"/>
          <w:sz w:val="28"/>
          <w:szCs w:val="28"/>
          <w:lang w:val="ru-RU"/>
        </w:rPr>
        <w:t>AugmentedReality</w:t>
      </w:r>
      <w:r w:rsidRPr="00642801">
        <w:rPr>
          <w:rFonts w:ascii="Times New Roman" w:hAnsi="Times New Roman" w:cs="Times New Roman"/>
          <w:sz w:val="28"/>
          <w:szCs w:val="28"/>
        </w:rPr>
        <w:t xml:space="preserve"> технологія доповненої реальності, </w:t>
      </w:r>
      <w:r>
        <w:rPr>
          <w:rFonts w:ascii="Times New Roman" w:hAnsi="Times New Roman" w:cs="Times New Roman"/>
          <w:sz w:val="28"/>
          <w:szCs w:val="28"/>
          <w:lang w:val="ru-RU"/>
        </w:rPr>
        <w:t>AR</w:t>
      </w:r>
      <w:r w:rsidRPr="00642801">
        <w:rPr>
          <w:rFonts w:ascii="Times New Roman" w:hAnsi="Times New Roman" w:cs="Times New Roman"/>
          <w:sz w:val="28"/>
          <w:szCs w:val="28"/>
        </w:rPr>
        <w:t>) та3</w:t>
      </w:r>
      <w:r>
        <w:rPr>
          <w:rFonts w:ascii="Times New Roman" w:hAnsi="Times New Roman" w:cs="Times New Roman"/>
          <w:sz w:val="28"/>
          <w:szCs w:val="28"/>
          <w:lang w:val="ru-RU"/>
        </w:rPr>
        <w:t>D</w:t>
      </w:r>
      <w:r w:rsidRPr="00642801">
        <w:rPr>
          <w:rFonts w:ascii="Times New Roman" w:hAnsi="Times New Roman" w:cs="Times New Roman"/>
          <w:sz w:val="28"/>
          <w:szCs w:val="28"/>
        </w:rPr>
        <w:t>-сканування, дозволяючи, наприклад, піддатианалізу мазки кисті та розташуван</w:t>
      </w:r>
      <w:r w:rsidR="00B93B2C">
        <w:rPr>
          <w:rFonts w:ascii="Times New Roman" w:hAnsi="Times New Roman" w:cs="Times New Roman"/>
          <w:sz w:val="28"/>
          <w:szCs w:val="28"/>
        </w:rPr>
        <w:t>ня шарів щодо зразків картин [13</w:t>
      </w:r>
      <w:r w:rsidRPr="00642801">
        <w:rPr>
          <w:rFonts w:ascii="Times New Roman" w:hAnsi="Times New Roman" w:cs="Times New Roman"/>
          <w:sz w:val="28"/>
          <w:szCs w:val="28"/>
        </w:rPr>
        <w:t>]. Діапазон можливостейШІ забезпечується методом аналізу великих обсягів даних за допомогою нейронних мереж, завдяки якому витягуються складні закономірності таособливості творів мистецтв, автоматизуючи такатегоризуючи їх опис, вирішуючи ряд існуючихпроблем атрибуції та інтерпретації [4]</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Мистецтво, представлене сукупністю соціальних та політичних аспектів та універсальних та ідентифікаційних цінностей, не може розглядатисяу відриві від культурного контексту етичних та моральних установок суспільства. Крім того,використання ШІ як інструмент оцифруваннятворів мистецтва здатне, наприклад, навестидо проблеми порушення їхньої автентичності. У цьому випадкупри вирішенні актуального завдання збереження культурної спадщини необхідно знайти шляхи поєднаннявідсутності протиставлення ШІ людиноорієнтованому підходу в організації культуроохоронноїдіяльності в ході взаємодій, що гарантуютьдотримання принципів загальної відповідальності та культурної спадкоємності, що перешкоджають виникненню етичних ризиків.</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Спираючись на результат аналізу існуючих рекомендацій щодо надійного впровадження ШІ, та етичні</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рекомендації щодо збереження культурної спадщини</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міжнародних організацій ЮНЕСКО та </w:t>
      </w:r>
      <w:r>
        <w:rPr>
          <w:rFonts w:ascii="Times New Roman" w:hAnsi="Times New Roman" w:cs="Times New Roman"/>
          <w:i/>
          <w:sz w:val="28"/>
          <w:szCs w:val="28"/>
          <w:lang w:val="ru-RU"/>
        </w:rPr>
        <w:t xml:space="preserve">ІКОМОС(International Council </w:t>
      </w:r>
      <w:r>
        <w:rPr>
          <w:rFonts w:ascii="Times New Roman" w:hAnsi="Times New Roman" w:cs="Times New Roman"/>
          <w:i/>
          <w:sz w:val="28"/>
          <w:szCs w:val="28"/>
          <w:lang w:val="ru-RU"/>
        </w:rPr>
        <w:lastRenderedPageBreak/>
        <w:t>on Monuments and Sites)</w:t>
      </w:r>
      <w:r>
        <w:rPr>
          <w:rFonts w:ascii="Times New Roman" w:hAnsi="Times New Roman" w:cs="Times New Roman"/>
          <w:sz w:val="28"/>
          <w:szCs w:val="28"/>
          <w:lang w:val="ru-RU"/>
        </w:rPr>
        <w:t>, було розроблено галузеву етичну основу, що поєднує в собі шість етичних принципів, покликаних</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нівелювати можливість виникнення ризиків привикористання</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ШІ.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Геоматичні технології (наприклад, системи віртуальної (VR) та доповненої реальності (AR), фотограмметрія, лідарне та 3D-сканування), що дозволяють</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здійснювати аналіз великих масивів геопросторових та історичних даних, є цінним інструментарієм для створення точних цифрових моделей</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(далі ЦМ) об'єктів та артефактів. Створені</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на алгоритмах ШІ подібні ЦМ можуть бути використані для наукових досліджень, збереження матеріальної культурної спадщини та підвищення культурної</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обізнаності громадськості.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Висока результативність геоматичних технологій досягається за рахунок згорткових нейронних мереж,</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що забезпечують аналіз, інтерпретацію, класифікацію, візуалізацію і навіть створення нових зображень</w:t>
      </w:r>
      <w:r w:rsidR="00F96F35">
        <w:rPr>
          <w:rFonts w:ascii="Times New Roman" w:hAnsi="Times New Roman" w:cs="Times New Roman"/>
          <w:sz w:val="28"/>
          <w:szCs w:val="28"/>
          <w:lang w:val="ru-RU"/>
        </w:rPr>
        <w:t xml:space="preserve"> культурних артефактів </w:t>
      </w:r>
      <w:r>
        <w:rPr>
          <w:rFonts w:ascii="Times New Roman" w:hAnsi="Times New Roman" w:cs="Times New Roman"/>
          <w:sz w:val="28"/>
          <w:szCs w:val="28"/>
          <w:lang w:val="ru-RU"/>
        </w:rPr>
        <w:t>чи об'єктів на основі існуючих. Технологія здатна здійснювати</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автоматичну ідентифікацію об'єктів, забезпечуючи</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високоефективну генерацію анотацій та зображень множинності архівів об'єктів культурної спадщини, а також їх індексацію для розширення доступу до каталогів колекцій для освітніх та</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туристичних цілей. Крім того, можливості</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інструментарію ШІ дозволяють картографувати та відновлювати пошкоджені археологічні об'єкти та тексти за допомогою алгоритму глибокого аналізу</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лідарних даних, вирішуючи завдання семантичного збагачення та заповнення втрачених фрагментів, скорочуючичас та людські ресурси [5].</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Однак у контексті порушеної проблеми слідвраховувати можливість розвитку негативного сценаріювикористання ШІ в рамках етичних питань щодо рядукультурно-історичних упереджень, обґрунтуваннязнищення, розподілу відповідальності, економічних інвестицій, автентичності, конфіденційності та ризику фізичної заміни об'єктів культурної спадщини в процесі оцифрування.</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 Аспект культурно-історичних упереджень</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взаємопов'язаний з вибором та інтерпретацією об'єктів культурної спадщини, що підлягає оцифровці в контексті демократизації суспільства,</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що передбачає облік інтересів місцевого</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lastRenderedPageBreak/>
        <w:t>населення без "затушовування" історії маргіналізованих груп. У цьому випадку акцент проставлено на запобіганні упередженому застосуванню</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схем, аналізованих ШІ метаданих під час реконструкції об'єкта культурної спадщини. При</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допущених порушеннях у дотриманні названого аспекту можливі культурно-історичні спотворення, що не відображають інтереси меншин,</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що призводять до підриву автентичності місцевих</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культур та дискримінації співтовариства.Обґрунтування знищення як етична проблема полягає у навмисному спотворенні оцінки</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об'єкта культурної спадщини з метою аргументування його знищення.</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 Проблема при розподілі відповідальності</w:t>
      </w:r>
      <w:r w:rsidR="008054BC">
        <w:rPr>
          <w:rFonts w:ascii="Times New Roman" w:hAnsi="Times New Roman" w:cs="Times New Roman"/>
          <w:sz w:val="28"/>
          <w:szCs w:val="28"/>
          <w:lang w:val="ru-RU"/>
        </w:rPr>
        <w:t xml:space="preserve"> </w:t>
      </w:r>
      <w:r>
        <w:rPr>
          <w:rFonts w:ascii="Times New Roman" w:hAnsi="Times New Roman" w:cs="Times New Roman"/>
          <w:sz w:val="28"/>
          <w:szCs w:val="28"/>
          <w:lang w:val="ru-RU"/>
        </w:rPr>
        <w:t>виникає в ситуації широкого діапазону ступенів свобод дій осіб, задіяних уприродоохоронній та археологічній практиці.</w:t>
      </w:r>
      <w:r w:rsidR="008054BC">
        <w:rPr>
          <w:rFonts w:ascii="Times New Roman" w:hAnsi="Times New Roman" w:cs="Times New Roman"/>
          <w:sz w:val="28"/>
          <w:szCs w:val="28"/>
          <w:lang w:val="ru-RU"/>
        </w:rPr>
        <w:t xml:space="preserve"> </w:t>
      </w:r>
      <w:r>
        <w:rPr>
          <w:rFonts w:ascii="Times New Roman" w:hAnsi="Times New Roman" w:cs="Times New Roman"/>
          <w:sz w:val="28"/>
          <w:szCs w:val="28"/>
          <w:lang w:val="ru-RU"/>
        </w:rPr>
        <w:t>У цьому зростає значимість встановлення відповідальності за кожний етап дій по</w:t>
      </w:r>
      <w:r w:rsidR="008054BC">
        <w:rPr>
          <w:rFonts w:ascii="Times New Roman" w:hAnsi="Times New Roman" w:cs="Times New Roman"/>
          <w:sz w:val="28"/>
          <w:szCs w:val="28"/>
          <w:lang w:val="ru-RU"/>
        </w:rPr>
        <w:t xml:space="preserve"> </w:t>
      </w:r>
      <w:r>
        <w:rPr>
          <w:rFonts w:ascii="Times New Roman" w:hAnsi="Times New Roman" w:cs="Times New Roman"/>
          <w:sz w:val="28"/>
          <w:szCs w:val="28"/>
          <w:lang w:val="ru-RU"/>
        </w:rPr>
        <w:t>оцифруванню культурної спадщини, що передбачає її покладання не тільки на кінцеві</w:t>
      </w:r>
      <w:r w:rsidR="008054BC">
        <w:rPr>
          <w:rFonts w:ascii="Times New Roman" w:hAnsi="Times New Roman" w:cs="Times New Roman"/>
          <w:sz w:val="28"/>
          <w:szCs w:val="28"/>
          <w:lang w:val="ru-RU"/>
        </w:rPr>
        <w:t xml:space="preserve"> </w:t>
      </w:r>
      <w:r>
        <w:rPr>
          <w:rFonts w:ascii="Times New Roman" w:hAnsi="Times New Roman" w:cs="Times New Roman"/>
          <w:sz w:val="28"/>
          <w:szCs w:val="28"/>
          <w:lang w:val="ru-RU"/>
        </w:rPr>
        <w:t>ланки ланцюжка результативності.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 Економічні інвестиції регулюються двома</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етичними проблемами: упередженістю при відборі та обмеженнями доступу, що виникають</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при бізнес-орієнтованому підході у державному секторі. Названий підхід диктував</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умови, відповідно до положень якихгарантується право голосу спонсорів та ділових</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партнерів при виборі та аналізі контенту, призначених для оцифрування об'єктів культурної спадщини. Таким чином, у виборі та інтерпретації присутня суб'єктивність думок, а в</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фінансових вкладеннях – можливість обмеження безкоштовного доступу до об'єктів культурної спадщини.</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5. Проблема автентичності виникає уразі реконструкції та реставрації творів мистецтва, тобто тоді, коли можливе стирання початкових слідів об'єкта культурної спадщинивтратою його справжності. Автентичність такого</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об'єкта знижується у вигляді змін, що вносяться при реставрації, у справжні штрихи авторатвору. Допущення такого розвитку подій досі носить дискусійний</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характер, залишаючись актуальною темою обговорення багатьох фахівців у сфері безпекикультурної спадщини. На думку більшості</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дослідників, справжній </w:t>
      </w:r>
      <w:r>
        <w:rPr>
          <w:rFonts w:ascii="Times New Roman" w:hAnsi="Times New Roman" w:cs="Times New Roman"/>
          <w:sz w:val="28"/>
          <w:szCs w:val="28"/>
          <w:lang w:val="ru-RU"/>
        </w:rPr>
        <w:lastRenderedPageBreak/>
        <w:t>витвір мистецтва має унікальну «ауру», яка при</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репродукції змінюється, що є порушенням етичних норм.</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Виходячи зі сформульованих етичних аспектів, стає очевидною необхідність встановлення</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етичних кордонів, у просторі яких можлива</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успішна реалізація інструментів ШІ в галузі культуроохоронної діяльності без порушень етичних</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принципів та виникнення ризиків втрати культурної спадщини. Встановлення кордонів бачиться у дотриманні</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етичних принципів, які служать орієнтирами в</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діяльності експертів у предметній галузі при впровадженні геоматичних технологій у сфері культури.</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Практико-орієнтованість етичних принципів, що формулюються, досягається шляхом співвіднесення кожного з вищепереліченими етичними проблемами,виникнення яких можливе при використанні</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інструментарію ШІ, що відповідає вимогам: 1) технічної надійності та безпеки; 2) конфіденційності та управління даними; 3) прозорості та</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наукової аргументованості; 4) різноманітності та недискримінації інтересів; 5) благополуччя суспільства та</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довкілля; 6) підзвітності.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При максимально коректному поєднанні етичних проблем та принципів можливе нівелювання</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ризиків щодо захисту об'єктів культурної спадщини шляхом</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«відповідального управління» стратегічними рішеннями, що має на увазі належне володіння (утримання), збереження, облік, інтерпретацію даних,</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доступність матеріалів та використання колекцій</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об'єктів культурної спадщини з урахуванням усіх зацікавлених сторін, кожна з яких має конкретні</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ролі та цілі.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Першим етичним принципом є принцип</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спільної відповідальності та культурної наступності, що набирає чинності при розподілі обов'язків щодо досягнення результатів на кожному етапі</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застосування моделей ШІ та за підсумками їх реалізації в</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культуроохоронній діяльності. Дотримання цього</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принципу передбачає залучення всіх задіяних у діяльності сторін, з розумінням кожної застосовуваних моделей ШІ. Зазначене розуміння досягається за рахунок підвищення прозорості моделей ШІ через</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їхнє логічне обґрунтування.</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Принцип культурної спадкоємності передбачає врахування перспектив та цінностей усіх спільнот, які об'єднали у собі представників, зацікавлених</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у культуроохоронній діяльності сторін. Дотримання</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принципу, дієвого переважно при реконструкції об'єктів культурної спадщини, можливо</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при їх оцифровці, що дотримується послідовності</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«знизу нагору», що враховує інтереси всіх спільнот</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відповідно до їх культурно-історичних цінностей.</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Принцип економічної доступності покликаний забезпечити рівні можливості для всіх учасників взаємодій, на противагу підприємницькому</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підходу, націленому на одержання прибутку через</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обмеження доступу до об'єктів культурної спадщини.</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Для задоволення потреб в аутентифікації,слід дотримуватися принципу надійності, що гарантує достовірність цифрового та віртуального відтворення об'єкта культурної спадщини, з точки</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зору опису та інтерпретації. Уникнути ризику незахищеного знищення об'єктів культурної спадщини можливо через облік цінності центрального стану фізичного простору</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неприпустимість заміни матеріальних цінностей віртуальною чи цифровою копією.</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Отже, до основних результатів дослідження віднесено:</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 демонстрація широкого спектра застосування ШІ</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для покращення практики збереження культурної спадщини;</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 підвищення обізнаності про ризики, пов'язані із застосуванням інструментарію ШІ з метою</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збереження об'єктів культурної спадщини;</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 надання практико-орієнтованих</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рекомендацій щодо дотримання етичних принципів, пов'язаних з виявленими етичними проблемами, здатних лягти в основу</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моделей ШІ, що реалізуються в культуроохоронній</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діяльності.</w:t>
      </w:r>
    </w:p>
    <w:p w:rsidR="002A49EF" w:rsidRDefault="00642801">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Дослідження має низку обмежень у зв'язку з вузькістю</w:t>
      </w:r>
      <w:r w:rsidR="00F96F35">
        <w:rPr>
          <w:rFonts w:ascii="Times New Roman" w:hAnsi="Times New Roman" w:cs="Times New Roman"/>
          <w:sz w:val="28"/>
          <w:szCs w:val="28"/>
          <w:lang w:val="ru-RU"/>
        </w:rPr>
        <w:t xml:space="preserve"> </w:t>
      </w:r>
      <w:r>
        <w:rPr>
          <w:rFonts w:ascii="Times New Roman" w:hAnsi="Times New Roman" w:cs="Times New Roman"/>
          <w:sz w:val="28"/>
          <w:szCs w:val="28"/>
          <w:lang w:val="ru-RU"/>
        </w:rPr>
        <w:t>досліджуваної проблематики і вимагає продовження вивчення в контексті множинності аспектів культурного простору в рамках питань культуроохоронної діяльності.</w:t>
      </w:r>
    </w:p>
    <w:p w:rsidR="002A49EF" w:rsidRDefault="002A49EF">
      <w:pPr>
        <w:pStyle w:val="2"/>
        <w:rPr>
          <w:rFonts w:eastAsia="Times New Roman"/>
        </w:rPr>
      </w:pPr>
      <w:bookmarkStart w:id="13" w:name="_Toc229007968"/>
    </w:p>
    <w:p w:rsidR="002A49EF" w:rsidRDefault="002A49EF">
      <w:pPr>
        <w:pStyle w:val="2"/>
        <w:rPr>
          <w:rFonts w:eastAsia="Times New Roman"/>
        </w:rPr>
      </w:pPr>
    </w:p>
    <w:p w:rsidR="002A49EF" w:rsidRDefault="00642801">
      <w:pPr>
        <w:pStyle w:val="2"/>
        <w:rPr>
          <w:rFonts w:eastAsia="Times New Roman"/>
          <w:lang w:val="ru-RU"/>
        </w:rPr>
      </w:pPr>
      <w:r>
        <w:rPr>
          <w:rFonts w:eastAsia="Times New Roman"/>
        </w:rPr>
        <w:t>3.3. Перспективи розвитку ШІ в експертизі культурних цінностей</w:t>
      </w:r>
      <w:bookmarkEnd w:id="13"/>
    </w:p>
    <w:p w:rsidR="002A49EF" w:rsidRDefault="002A49EF">
      <w:pPr>
        <w:rPr>
          <w:lang w:val="ru-RU"/>
        </w:rPr>
      </w:pP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Подальший розвиток штучного інтелекту в експертизі культурних цінностей визначається не лише технічними можливостями, а й трансформацією самої експертної логіки. Якщо на попередніх етапах технології використовувалися як допоміжний інструмент, то сучасна динаміка свідчить про поступовий перехід до їх інтеграції у ядро експертного процесу. Це означає, що змінюється не лише швидкість або точність аналізу, а й спосіб формування висновків.</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ключових напрямів розвитку є підвищення рівня інтерпретованості алгоритмів. Сучасні системи демонструють високу ефективність у розпізнаванні візуальних і стилістичних закономірностей, однак їх внутрішня логіка часто залишається непрозорою. У сфері культурної експертизи це створює обмеження, оскільки висновок без пояснення не може бути повноцінно інтегрований у науковий або правовий контекст. Тому подальший розвиток спрямований на створення моделей, які здатні не лише генерувати результат, а й пояснювати його через зрозумілі для людини параметри.</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Ця тенденція змінює співвідношення між експертом і технологією. Якщо раніше експерт оцінював результат, отриманий за допомогою інструменту, то в майбутньому він дедалі більше працюватиме з системами, що пропонують обґрунтовані гіпотези. У такому випадку експерт виконує функцію критичного фільтра, який перевіряє не лише результат, а й логіку його формування. Це підвищує вимоги до кваліфікації, оскільки необхідно розуміти принципи роботи алгоритмів.</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Інший напрям розвитку пов’язаний із розширенням джерельної бази для навчання систем. Традиційні підходи обмежуються аналізом окремих колекцій або баз даних, що звужує можливості узагальнення. Інтеграція глобальних </w:t>
      </w:r>
      <w:r>
        <w:rPr>
          <w:rFonts w:ascii="Times New Roman" w:eastAsia="Times New Roman" w:hAnsi="Times New Roman" w:cs="Times New Roman"/>
          <w:sz w:val="28"/>
          <w:szCs w:val="28"/>
        </w:rPr>
        <w:lastRenderedPageBreak/>
        <w:t>цифрових архівів створює умови для формування більш універсальних моделей. Наприклад, система, навчена на зображеннях із різних музеїв, здатна виявляти міжкультурні зв’язки, які не очевидні в межах однієї колекції.</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Разом із розширенням даних виникає проблема їхньої узгодженості. Різні інституції використовують різні стандарти опису об’єктів, що ускладнює їх інтеграцію. Перспективи розвитку пов’язані з уніфікацією метаданих і створенням спільних протоколів. Без цього навіть найскладніші алгоритми залишатимуться обмеженими у своїх можливостях.</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Особливу роль відіграватиме поєднання штучного інтелекту з іншими технологіями. Наприклад, використання тривимірного сканування у поєднанні з алгоритмами аналізу дозволяє досліджувати структуру об’єктів із високою точністю. У випадку археологічних знахідок це відкриває можливість виявлення внутрішніх дефектів або прихованих елементів без фізичного втручання. Такий підхід змінює саму природу експертизи, переводячи її у площину безконтактного аналізу.</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Перспективним є також розвиток прогнозних моделей. Якщо сучасні системи переважно аналізують наявні дані, то майбутні підходи можуть передбачати зміни стану об’єктів. Наприклад, алгоритм може оцінити, як саме зміниться матеріал під впливом певних умов зберігання. Це дозволяє переходити від реактивної до проактивної експертизи, де основна увага приділяється запобіганню пошкодженням.</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цьому контексті змінюється і роль часу як фактору експертизи. Традиційно експерт оцінює стан об’єкта в момент дослідження. Використання штучного інтелекту дозволяє враховувати динаміку змін, що відкриває можливість для більш точного планування реставраційних заходів.</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Однак розвиток технологій супроводжується новими викликами. Один із них пов’язаний із ризиком стандартизації інтерпретації. Якщо більшість експертних рішень базуватиметься на однакових алгоритмах, це може призвести до зменшення різноманіття підходів. У мистецтвознавстві це особливо критично, оскільки інтерпретація є невід’ємною частиною </w:t>
      </w:r>
      <w:r>
        <w:rPr>
          <w:rFonts w:ascii="Times New Roman" w:eastAsia="Times New Roman" w:hAnsi="Times New Roman" w:cs="Times New Roman"/>
          <w:sz w:val="28"/>
          <w:szCs w:val="28"/>
        </w:rPr>
        <w:lastRenderedPageBreak/>
        <w:t>дослідження. Уніфікація може підвищити точність, але водночас обмежити глибину аналізу.</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Ще одним викликом є залежність від технологічної інфраструктури. Використання складних систем потребує значних ресурсів, що створює нерівність між різними інституціями. Великі музеї та дослідницькі центри отримують доступ до передових технологій, тоді як менші установи залишаються обмеженими у можливостях. Це може призвести до концентрації експертного знання в обмеженому колі організацій.</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точки зору правового регулювання перспективи розвитку штучного інтелекту пов’язані з необхідністю адаптації нормативної бази. Виникає питання про статус алгоритмічного висновку: чи може він розглядатися як самостійний доказ, чи лише як допоміжний інструмент? Відповідь на це питання визначатиме рівень інтеграції технологій у офіційні процедури.</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Етичний вимір також набуває нових форм. Використання штучного інтелекту передбачає обробку великих обсягів даних, що може включати об’єкти з різним культурним статусом. Питання доступу, власності та використання цих даних потребують чіткого врегулювання. Без цього розвиток технологій може супроводжуватися конфліктами між різними культурними спільнотами.</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Узагальнення основних напрямів розвитку дозволяє представити їх у структурованому вигляді:</w:t>
      </w:r>
    </w:p>
    <w:p w:rsidR="002A49EF" w:rsidRDefault="00642801">
      <w:pPr>
        <w:spacing w:after="0" w:line="36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3.1</w:t>
      </w:r>
    </w:p>
    <w:p w:rsidR="002A49EF" w:rsidRDefault="00642801">
      <w:pPr>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напрями розвитку штучного інтелекту</w:t>
      </w:r>
    </w:p>
    <w:tbl>
      <w:tblPr>
        <w:tblStyle w:val="ae"/>
        <w:tblW w:w="0" w:type="auto"/>
        <w:tblLook w:val="04A0"/>
      </w:tblPr>
      <w:tblGrid>
        <w:gridCol w:w="2296"/>
        <w:gridCol w:w="2533"/>
        <w:gridCol w:w="2721"/>
        <w:gridCol w:w="2303"/>
      </w:tblGrid>
      <w:tr w:rsidR="002A49EF">
        <w:tc>
          <w:tcPr>
            <w:tcW w:w="0" w:type="auto"/>
            <w:hideMark/>
          </w:tcPr>
          <w:p w:rsidR="002A49EF" w:rsidRDefault="00642801">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Напрям розвитку</w:t>
            </w:r>
          </w:p>
        </w:tc>
        <w:tc>
          <w:tcPr>
            <w:tcW w:w="0" w:type="auto"/>
            <w:hideMark/>
          </w:tcPr>
          <w:p w:rsidR="002A49EF" w:rsidRDefault="00642801">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Зміст трансформації</w:t>
            </w:r>
          </w:p>
        </w:tc>
        <w:tc>
          <w:tcPr>
            <w:tcW w:w="0" w:type="auto"/>
            <w:hideMark/>
          </w:tcPr>
          <w:p w:rsidR="002A49EF" w:rsidRDefault="00642801">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Потенційний ефект</w:t>
            </w:r>
          </w:p>
        </w:tc>
        <w:tc>
          <w:tcPr>
            <w:tcW w:w="0" w:type="auto"/>
            <w:hideMark/>
          </w:tcPr>
          <w:p w:rsidR="002A49EF" w:rsidRDefault="00642801">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Обмеження та ризики</w:t>
            </w:r>
          </w:p>
        </w:tc>
      </w:tr>
      <w:tr w:rsidR="002A49EF">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Інтерпретованість алгоритмів</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Перехід від «чорних скриньок» до пояснюваних моделей</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Підвищення довіри до результатів експертизи</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Зниження швидкості або точності моделей</w:t>
            </w:r>
          </w:p>
        </w:tc>
      </w:tr>
      <w:tr w:rsidR="002A49EF">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Інтеграція даних</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Об’єднання глобальних баз культурних цінностей</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Виявлення міжкультурних зв’язків</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Проблеми стандартизації</w:t>
            </w:r>
          </w:p>
        </w:tc>
      </w:tr>
      <w:tr w:rsidR="002A49EF">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Технологічна синергія</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Поєднання ШІ з 3D-скануванням, спектральним аналізом</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Розширення можливостей безконтактного дослідження</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Висока вартість впровадження</w:t>
            </w:r>
          </w:p>
        </w:tc>
      </w:tr>
      <w:tr w:rsidR="002A49EF">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Прогнозні моделі</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Аналіз динаміки змін об’єктів</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Перехід до превентивної експертизи</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Обмежена точність прогнозів</w:t>
            </w:r>
          </w:p>
        </w:tc>
      </w:tr>
      <w:tr w:rsidR="002A49EF">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Інституційна інтеграція</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Включення ШІ у формальні процедури</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Підвищення ефективності управління культурною спадщиною</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Правова невизначеність</w:t>
            </w:r>
          </w:p>
        </w:tc>
      </w:tr>
      <w:tr w:rsidR="002A49EF">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Етичне регулювання</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Формування стандартів використання даних</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Зменшення конфліктів між суб’єктами</w:t>
            </w:r>
          </w:p>
        </w:tc>
        <w:tc>
          <w:tcPr>
            <w:tcW w:w="0" w:type="auto"/>
            <w:hideMark/>
          </w:tcPr>
          <w:p w:rsidR="002A49EF" w:rsidRDefault="00642801">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Складність узгодження інтересів</w:t>
            </w:r>
          </w:p>
        </w:tc>
      </w:tr>
    </w:tbl>
    <w:p w:rsidR="002A49EF" w:rsidRDefault="002A49EF">
      <w:pPr>
        <w:spacing w:after="0" w:line="360" w:lineRule="auto"/>
        <w:ind w:firstLine="709"/>
        <w:jc w:val="both"/>
        <w:rPr>
          <w:rFonts w:ascii="Times New Roman" w:eastAsia="Times New Roman" w:hAnsi="Times New Roman" w:cs="Times New Roman"/>
          <w:sz w:val="28"/>
          <w:szCs w:val="28"/>
        </w:rPr>
      </w:pP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цієї таблиці показує, що розвиток штучного інтелекту не є лінійним процесом. Кожен напрям супроводжується як новими можливостями, так і новими обмеженнями. Це означає, що ефективність впровадження залежить не лише від технологій, а й від здатності інтегрувати їх у існуючі практики.</w:t>
      </w:r>
    </w:p>
    <w:p w:rsidR="002A49EF" w:rsidRDefault="0064280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перспективі штучний інтелект може стати не просто інструментом, а середовищем, у якому здійснюється експертиза. Це передбачає зміну ролей: експерт, технологія та інституція формують єдину систему, де кожен елемент впливає на інші. У такій системі якість експертизи визначається не окремим фактором, а їх взаємодією.</w:t>
      </w:r>
    </w:p>
    <w:p w:rsidR="002A49EF" w:rsidRDefault="00642801">
      <w:pPr>
        <w:spacing w:after="0"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Отже, перспективи розвитку штучного інтелекту в експертизі культурних цінностей пов’язані з поглибленням інтеграції технологій у процеси аналізу та прийняття рішень. Цей процес супроводжується як розширенням можливостей, так і появою нових викликів, що вимагають переосмислення підходів до оцінки культурної спадщини.</w:t>
      </w:r>
    </w:p>
    <w:p w:rsidR="002A49EF" w:rsidRDefault="00642801">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br w:type="page"/>
      </w:r>
    </w:p>
    <w:p w:rsidR="002A49EF" w:rsidRDefault="00642801">
      <w:pPr>
        <w:pStyle w:val="1"/>
        <w:jc w:val="center"/>
        <w:rPr>
          <w:rFonts w:eastAsia="Times New Roman"/>
        </w:rPr>
      </w:pPr>
      <w:bookmarkStart w:id="14" w:name="_Toc229007969"/>
      <w:r>
        <w:rPr>
          <w:rFonts w:eastAsia="Times New Roman"/>
        </w:rPr>
        <w:lastRenderedPageBreak/>
        <w:t>ВИСНОВКИ</w:t>
      </w:r>
      <w:bookmarkEnd w:id="14"/>
    </w:p>
    <w:p w:rsidR="002A49EF" w:rsidRDefault="002A49EF">
      <w:pPr>
        <w:spacing w:after="0" w:line="360" w:lineRule="auto"/>
        <w:ind w:firstLine="709"/>
        <w:rPr>
          <w:sz w:val="28"/>
          <w:szCs w:val="28"/>
        </w:rPr>
      </w:pPr>
    </w:p>
    <w:p w:rsidR="002A49EF" w:rsidRDefault="00642801">
      <w:pPr>
        <w:pStyle w:val="a3"/>
        <w:spacing w:before="0" w:beforeAutospacing="0" w:after="0" w:afterAutospacing="0" w:line="360" w:lineRule="auto"/>
        <w:ind w:firstLine="709"/>
        <w:jc w:val="both"/>
        <w:rPr>
          <w:sz w:val="28"/>
          <w:szCs w:val="28"/>
        </w:rPr>
      </w:pPr>
      <w:r>
        <w:rPr>
          <w:sz w:val="28"/>
          <w:szCs w:val="28"/>
        </w:rPr>
        <w:t>Проведене дослідження дозволяє розглядати штучний інтелект в експертизі культурних цінностей не як окрему технологічну новацію, а як фактор, що змінює структуру пізнання у цій сфері. Йдеться про перехід від індивідуалізованої експертної оцінки до багаторівневої системи аналізу, де поєднуються людська інтерпретація, алгоритмічна обробка даних і нормативно-правові механізми. Такий перехід супроводжується як розширенням аналітичних можливостей, так і появою нових обмежень, які потребують теоретичного осмислення.</w:t>
      </w:r>
    </w:p>
    <w:p w:rsidR="002A49EF" w:rsidRDefault="00642801">
      <w:pPr>
        <w:pStyle w:val="a3"/>
        <w:spacing w:before="0" w:beforeAutospacing="0" w:after="0" w:afterAutospacing="0" w:line="360" w:lineRule="auto"/>
        <w:ind w:firstLine="709"/>
        <w:jc w:val="both"/>
        <w:rPr>
          <w:sz w:val="28"/>
          <w:szCs w:val="28"/>
        </w:rPr>
      </w:pPr>
      <w:r>
        <w:rPr>
          <w:sz w:val="28"/>
          <w:szCs w:val="28"/>
        </w:rPr>
        <w:t>У процесі дослідження встановлено, що культурні цінності не можуть бути описані як однорідна категорія. Їхня сутність формується через взаємодію матеріальних характеристик, символічних значень і соціального визнання. Це означає, що будь-яка спроба їх класифікації є умовною та залежить від обраної аналітичної перспективи. Класифікаційні підходи виконують функцію впорядкування, але не здатні повністю відобразити багатовимірність культурних явищ. У цьому контексті експертиза виступає як процес, що не лише застосовує класифікацію, а й постійно її уточнює через практику.</w:t>
      </w:r>
    </w:p>
    <w:p w:rsidR="002A49EF" w:rsidRDefault="00642801">
      <w:pPr>
        <w:pStyle w:val="a3"/>
        <w:spacing w:before="0" w:beforeAutospacing="0" w:after="0" w:afterAutospacing="0" w:line="360" w:lineRule="auto"/>
        <w:ind w:firstLine="709"/>
        <w:jc w:val="both"/>
        <w:rPr>
          <w:sz w:val="28"/>
          <w:szCs w:val="28"/>
        </w:rPr>
      </w:pPr>
      <w:r>
        <w:rPr>
          <w:sz w:val="28"/>
          <w:szCs w:val="28"/>
        </w:rPr>
        <w:t>Виявлено, що експертиза культурних цінностей має складну структуру, яка включає етапи збору інформації, аналітичного дослідження, інтерпретації та формулювання висновку. Кожен із цих етапів пов’язаний із певним рівнем невизначеності. Навіть за наявності повної інформації результат експертизи не є абсолютно об’єктивним, оскільки залежить від методологічних підходів і досвіду експерта. Це дозволяє розглядати експертизу не як механічну процедуру, а як процес прийняття рішень в умовах обмеженої визначеності.</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Аналіз нормативно-правового забезпечення показує, що правова система виконує функцію стабілізації експертної діяльності, але не усуває її внутрішніх суперечностей. Національні законодавчі акти спрямовані на регулювання обігу культурних цінностей і забезпечення їх збереження, тоді як міжнародні документи орієнтовані на координацію між державами. Водночас правове поле </w:t>
      </w:r>
      <w:r>
        <w:rPr>
          <w:sz w:val="28"/>
          <w:szCs w:val="28"/>
        </w:rPr>
        <w:lastRenderedPageBreak/>
        <w:t>залишається фрагментарним, оскільки окремі аспекти експертизи регулюються різними актами без належної інтеграції. Це створює ситуацію, у якій формальні процедури не завжди забезпечують узгодженість практичних рішень.</w:t>
      </w:r>
    </w:p>
    <w:p w:rsidR="002A49EF" w:rsidRDefault="00642801">
      <w:pPr>
        <w:pStyle w:val="a3"/>
        <w:spacing w:before="0" w:beforeAutospacing="0" w:after="0" w:afterAutospacing="0" w:line="360" w:lineRule="auto"/>
        <w:ind w:firstLine="709"/>
        <w:jc w:val="both"/>
        <w:rPr>
          <w:sz w:val="28"/>
          <w:szCs w:val="28"/>
        </w:rPr>
      </w:pPr>
      <w:r>
        <w:rPr>
          <w:sz w:val="28"/>
          <w:szCs w:val="28"/>
        </w:rPr>
        <w:t>Особливу увагу привертає розрив між правовими нормами та реальними умовами їх застосування. Навіть за наявності детально прописаних процедур результати експертизи можуть відрізнятися залежно від інституційного контексту, рівня підготовки фахівців і доступності ресурсів. Це свідчить про те, що ефективність нормативно-правового забезпечення визначається не лише змістом актів, а й здатністю інституцій забезпечити їх реалізацію.</w:t>
      </w:r>
    </w:p>
    <w:p w:rsidR="002A49EF" w:rsidRDefault="00642801">
      <w:pPr>
        <w:pStyle w:val="a3"/>
        <w:spacing w:before="0" w:beforeAutospacing="0" w:after="0" w:afterAutospacing="0" w:line="360" w:lineRule="auto"/>
        <w:ind w:firstLine="709"/>
        <w:jc w:val="both"/>
        <w:rPr>
          <w:sz w:val="28"/>
          <w:szCs w:val="28"/>
        </w:rPr>
      </w:pPr>
      <w:r>
        <w:rPr>
          <w:sz w:val="28"/>
          <w:szCs w:val="28"/>
        </w:rPr>
        <w:t>Розгляд сутності штучного інтелекту дозволив встановити, що його розвиток відбувається через зміну парадигм, кожна з яких по-різному визначає природу інтелекту. Перехід від символічних моделей до статистичних і глибинних методів навчання відображає зміну уявлень про те, як саме можна відтворити інтелектуальні процеси. У сучасних умовах штучний інтелект функціонує як система, що формує знання на основі аналізу даних, а не як інструмент, що реалізує наперед задані правила. Це дозволяє йому працювати з задачами, які не піддаються повній формалізації.</w:t>
      </w:r>
    </w:p>
    <w:p w:rsidR="002A49EF" w:rsidRDefault="00642801">
      <w:pPr>
        <w:pStyle w:val="a3"/>
        <w:spacing w:before="0" w:beforeAutospacing="0" w:after="0" w:afterAutospacing="0" w:line="360" w:lineRule="auto"/>
        <w:ind w:firstLine="709"/>
        <w:jc w:val="both"/>
        <w:rPr>
          <w:sz w:val="28"/>
          <w:szCs w:val="28"/>
        </w:rPr>
      </w:pPr>
      <w:r>
        <w:rPr>
          <w:sz w:val="28"/>
          <w:szCs w:val="28"/>
        </w:rPr>
        <w:t>У сфері мистецтвознавства штучний інтелект виступає як інструмент, що змінює масштаб і характер аналізу. Його використання дозволяє виявляти закономірності, які залишаються поза межами людського сприйняття. Водночас результати алгоритмічного аналізу не можуть бути інтерпретовані без урахування культурного контексту. Це підтверджує, що штучний інтелект не замінює гуманітарне знання, а створює умови для його трансформації.</w:t>
      </w:r>
    </w:p>
    <w:p w:rsidR="002A49EF" w:rsidRDefault="00642801">
      <w:pPr>
        <w:pStyle w:val="a3"/>
        <w:spacing w:before="0" w:beforeAutospacing="0" w:after="0" w:afterAutospacing="0" w:line="360" w:lineRule="auto"/>
        <w:ind w:firstLine="709"/>
        <w:jc w:val="both"/>
        <w:rPr>
          <w:sz w:val="28"/>
          <w:szCs w:val="28"/>
        </w:rPr>
      </w:pPr>
      <w:r>
        <w:rPr>
          <w:sz w:val="28"/>
          <w:szCs w:val="28"/>
        </w:rPr>
        <w:t>Залучення культурологічних концепцій, зокрема античного образу «бога з машини», дозволяє інтерпретувати роль штучного інтелекту як зовнішнього агента, що втручається у процес інтерпретації. Однак на відміну від класичного уявлення про абсолютне знання, сучасні алгоритми не є безпомилковими. Вони функціонують у межах заданих моделей і даних, що обумовлює їхню обмеженість. Це змінює характер довіри: вона переноситься з авторитету експерта на взаємодію між експертом і технологією.</w:t>
      </w:r>
    </w:p>
    <w:p w:rsidR="002A49EF" w:rsidRDefault="00642801">
      <w:pPr>
        <w:pStyle w:val="a3"/>
        <w:spacing w:before="0" w:beforeAutospacing="0" w:after="0" w:afterAutospacing="0" w:line="360" w:lineRule="auto"/>
        <w:ind w:firstLine="709"/>
        <w:jc w:val="both"/>
        <w:rPr>
          <w:sz w:val="28"/>
          <w:szCs w:val="28"/>
        </w:rPr>
      </w:pPr>
      <w:r>
        <w:rPr>
          <w:sz w:val="28"/>
          <w:szCs w:val="28"/>
        </w:rPr>
        <w:lastRenderedPageBreak/>
        <w:t>Практичні приклади використання штучного інтелекту в експертизі культурних цінностей демонструють його ефективність у задачах атрибуції, аналізу стилю, реставрації та управління колекціями. Водночас виявлено, що ці застосування мають обмеження, пов’язані з якістю даних і складністю інтерпретації результатів. Алгоритмічні моделі здатні відтворювати закономірності, але не завжди враховують історичний і культурний контекст, що може призводити до спрощення складних явищ.</w:t>
      </w:r>
    </w:p>
    <w:p w:rsidR="002A49EF" w:rsidRDefault="00642801">
      <w:pPr>
        <w:pStyle w:val="a3"/>
        <w:spacing w:before="0" w:beforeAutospacing="0" w:after="0" w:afterAutospacing="0" w:line="360" w:lineRule="auto"/>
        <w:ind w:firstLine="709"/>
        <w:jc w:val="both"/>
        <w:rPr>
          <w:sz w:val="28"/>
          <w:szCs w:val="28"/>
        </w:rPr>
      </w:pPr>
      <w:r>
        <w:rPr>
          <w:sz w:val="28"/>
          <w:szCs w:val="28"/>
        </w:rPr>
        <w:t>Перспективи розвитку штучного інтелекту в експертизі культурних цінностей пов’язані з кількома ключовими напрямами. По-перше, очікується підвищення інтерпретованості моделей, що дозволить інтегрувати їх результати у науковий і правовий контекст. По-друге, розширення джерельної бази створює умови для формування більш універсальних моделей аналізу. По-третє, поєднання штучного інтелекту з іншими технологіями відкриває нові можливості для дослідження об’єктів без фізичного втручання.</w:t>
      </w:r>
    </w:p>
    <w:p w:rsidR="002A49EF" w:rsidRDefault="00642801">
      <w:pPr>
        <w:pStyle w:val="a3"/>
        <w:spacing w:before="0" w:beforeAutospacing="0" w:after="0" w:afterAutospacing="0" w:line="360" w:lineRule="auto"/>
        <w:ind w:firstLine="709"/>
        <w:jc w:val="both"/>
        <w:rPr>
          <w:sz w:val="28"/>
          <w:szCs w:val="28"/>
        </w:rPr>
      </w:pPr>
      <w:r>
        <w:rPr>
          <w:sz w:val="28"/>
          <w:szCs w:val="28"/>
        </w:rPr>
        <w:t>Водночас розвиток технологій супроводжується новими викликами. Одним із них є ризик стандартизації інтерпретації, коли різноманіття підходів замінюється уніфікованими алгоритмічними рішеннями. Іншим – залежність від технологічної інфраструктури, що може призвести до нерівності між різними інституціями. Окремо слід виділити правові та етичні проблеми, пов’язані з використанням даних і відповідальністю за результати алгоритмічного аналізу.</w:t>
      </w:r>
    </w:p>
    <w:p w:rsidR="002A49EF" w:rsidRDefault="00642801">
      <w:pPr>
        <w:pStyle w:val="a3"/>
        <w:spacing w:before="0" w:beforeAutospacing="0" w:after="0" w:afterAutospacing="0" w:line="360" w:lineRule="auto"/>
        <w:ind w:firstLine="709"/>
        <w:jc w:val="both"/>
        <w:rPr>
          <w:sz w:val="28"/>
          <w:szCs w:val="28"/>
        </w:rPr>
      </w:pPr>
      <w:r>
        <w:rPr>
          <w:sz w:val="28"/>
          <w:szCs w:val="28"/>
        </w:rPr>
        <w:t>Аналіз показує, що ефективне використання штучного інтелекту можливе лише за умови його інтеграції у ширший контекст експертної діяльності. Це передбачає не лише технічне впровадження, а й зміну підходів до підготовки фахівців, організації досліджень і формування нормативної бази. У цьому процесі ключову роль відіграє здатність поєднувати різні типи знання – технічне, гуманітарне та правове.</w:t>
      </w:r>
    </w:p>
    <w:p w:rsidR="002A49EF" w:rsidRDefault="00642801">
      <w:pPr>
        <w:pStyle w:val="a3"/>
        <w:spacing w:before="0" w:beforeAutospacing="0" w:after="0" w:afterAutospacing="0" w:line="360" w:lineRule="auto"/>
        <w:ind w:firstLine="709"/>
        <w:jc w:val="both"/>
        <w:rPr>
          <w:sz w:val="28"/>
          <w:szCs w:val="28"/>
        </w:rPr>
      </w:pPr>
      <w:r>
        <w:rPr>
          <w:sz w:val="28"/>
          <w:szCs w:val="28"/>
        </w:rPr>
        <w:t xml:space="preserve">Узагальнюючи результати дослідження, можна стверджувати, що штучний інтелект формує нову модель експертизи культурних цінностей, у якій поєднуються автоматизований аналіз і людська інтерпретація. Ця модель не є </w:t>
      </w:r>
      <w:r>
        <w:rPr>
          <w:sz w:val="28"/>
          <w:szCs w:val="28"/>
        </w:rPr>
        <w:lastRenderedPageBreak/>
        <w:t>завершеною і перебуває у стані розвитку. Її ефективність залежить від здатності адаптуватися до змін культурного та технологічного середовища.</w:t>
      </w:r>
    </w:p>
    <w:p w:rsidR="002A49EF" w:rsidRDefault="00642801">
      <w:pPr>
        <w:pStyle w:val="a3"/>
        <w:spacing w:before="0" w:beforeAutospacing="0" w:after="0" w:afterAutospacing="0" w:line="360" w:lineRule="auto"/>
        <w:ind w:firstLine="709"/>
        <w:jc w:val="both"/>
        <w:rPr>
          <w:sz w:val="28"/>
          <w:szCs w:val="28"/>
        </w:rPr>
      </w:pPr>
      <w:r>
        <w:rPr>
          <w:sz w:val="28"/>
          <w:szCs w:val="28"/>
        </w:rPr>
        <w:t>Подальші дослідження доцільно спрямувати на розробку методів інтеграції алгоритмічних і гуманітарних підходів, удосконалення нормативно-правового забезпечення та вивчення впливу штучного інтелекту на трансформацію культурної спадщини. Це дозволить сформувати більш цілісне уявлення про роль технологій у сучасному культурному просторі та визначити оптимальні шляхи їх використання.</w:t>
      </w:r>
    </w:p>
    <w:p w:rsidR="002A49EF" w:rsidRDefault="00642801">
      <w:pPr>
        <w:rPr>
          <w:b/>
        </w:rPr>
      </w:pPr>
      <w:r>
        <w:rPr>
          <w:b/>
        </w:rPr>
        <w:br w:type="page"/>
      </w:r>
    </w:p>
    <w:p w:rsidR="002A49EF" w:rsidRDefault="00642801">
      <w:pPr>
        <w:pStyle w:val="1"/>
        <w:jc w:val="center"/>
      </w:pPr>
      <w:bookmarkStart w:id="15" w:name="_Toc229007970"/>
      <w:r>
        <w:lastRenderedPageBreak/>
        <w:t>СПИСОК ВИКОРИСТАНИХ ДЖЕРЕЛ</w:t>
      </w:r>
      <w:bookmarkEnd w:id="15"/>
    </w:p>
    <w:p w:rsidR="002A49EF" w:rsidRDefault="002A49EF">
      <w:pPr>
        <w:pStyle w:val="a5"/>
        <w:spacing w:line="360" w:lineRule="auto"/>
        <w:ind w:firstLine="709"/>
        <w:jc w:val="both"/>
        <w:rPr>
          <w:rFonts w:ascii="Times New Roman" w:hAnsi="Times New Roman" w:cs="Times New Roman"/>
          <w:b/>
          <w:bCs/>
          <w:sz w:val="28"/>
          <w:szCs w:val="28"/>
          <w:lang w:val="uk-UA"/>
        </w:rPr>
      </w:pP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Андріанова, О. Б. (2024). Еволюція становлення та сучасні тенденції розвитку досліджень творів мистецтва в ультрафіолетовому діапазоні. </w:t>
      </w:r>
      <w:r>
        <w:rPr>
          <w:rFonts w:ascii="Times New Roman" w:hAnsi="Times New Roman" w:cs="Times New Roman"/>
          <w:i/>
          <w:iCs/>
          <w:color w:val="000000"/>
          <w:sz w:val="28"/>
          <w:szCs w:val="28"/>
          <w:shd w:val="clear" w:color="auto" w:fill="FFFFFF"/>
        </w:rPr>
        <w:t>Український мистецтвознавчий дискурс</w:t>
      </w:r>
      <w:r>
        <w:rPr>
          <w:rFonts w:ascii="Times New Roman" w:hAnsi="Times New Roman" w:cs="Times New Roman"/>
          <w:color w:val="000000"/>
          <w:sz w:val="28"/>
          <w:szCs w:val="28"/>
          <w:shd w:val="clear" w:color="auto" w:fill="FFFFFF"/>
        </w:rPr>
        <w:t xml:space="preserve">, (1), 8–17. </w:t>
      </w:r>
      <w:hyperlink r:id="rId8" w:history="1">
        <w:r>
          <w:rPr>
            <w:rStyle w:val="a6"/>
            <w:rFonts w:ascii="Times New Roman" w:hAnsi="Times New Roman" w:cs="Times New Roman"/>
            <w:color w:val="000000"/>
            <w:sz w:val="28"/>
            <w:szCs w:val="28"/>
            <w:shd w:val="clear" w:color="auto" w:fill="FFFFFF"/>
          </w:rPr>
          <w:t>https://doi.org/10.32782/uad.2024.1.1</w:t>
        </w:r>
      </w:hyperlink>
      <w:r>
        <w:rPr>
          <w:rFonts w:ascii="Times New Roman" w:hAnsi="Times New Roman" w:cs="Times New Roman"/>
          <w:color w:val="000000"/>
          <w:sz w:val="28"/>
          <w:szCs w:val="28"/>
        </w:rPr>
        <w:t>.</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xml:space="preserve">Андріанова О. Технологічні дослідження в структурі мистецтвознавчої експертизи. </w:t>
      </w:r>
      <w:r>
        <w:rPr>
          <w:rFonts w:ascii="Times New Roman" w:hAnsi="Times New Roman" w:cs="Times New Roman"/>
          <w:i/>
          <w:color w:val="000000"/>
          <w:sz w:val="28"/>
          <w:szCs w:val="28"/>
          <w:shd w:val="clear" w:color="auto" w:fill="FFFFFF"/>
        </w:rPr>
        <w:t>Український мистецтвознавчий дискурс:</w:t>
      </w:r>
      <w:r>
        <w:rPr>
          <w:rFonts w:ascii="Times New Roman" w:hAnsi="Times New Roman" w:cs="Times New Roman"/>
          <w:color w:val="000000"/>
          <w:sz w:val="28"/>
          <w:szCs w:val="28"/>
          <w:shd w:val="clear" w:color="auto" w:fill="FFFFFF"/>
        </w:rPr>
        <w:t xml:space="preserve"> колективна монографія / За заг. ред. д. іст. н. В.В. Карпова; НАКККІМ. Рига : Izdevnieciba «Baltija Publishing», 2020. С. 20–70. </w:t>
      </w:r>
      <w:r>
        <w:rPr>
          <w:rFonts w:ascii="Times New Roman" w:hAnsi="Times New Roman" w:cs="Times New Roman"/>
          <w:color w:val="000000"/>
          <w:sz w:val="28"/>
          <w:szCs w:val="28"/>
        </w:rPr>
        <w:t>URL https://elib.nakkkim.edu.ua/handle/123456789/1908?show=full</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Бернард Беренсон : доля литвака. URL : https://z.berkovichzametki.com/y2021/nomer1/averbuch/.</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Дмитренко А. Експертиза культурних цінностей : теоретична складова : методичні рекомендації для здобувачів вищої освіти спеціальності 027 Музеєзнавство, пам’яткознавство. Луцьк, 2024. 83 с. URL : </w:t>
      </w:r>
      <w:hyperlink r:id="rId9" w:history="1">
        <w:r>
          <w:rPr>
            <w:rStyle w:val="a6"/>
            <w:rFonts w:ascii="Times New Roman" w:hAnsi="Times New Roman" w:cs="Times New Roman"/>
            <w:color w:val="000000"/>
            <w:sz w:val="28"/>
            <w:szCs w:val="28"/>
          </w:rPr>
          <w:t>https://evnuir.vnu.edu.ua/handle/123456789/24068</w:t>
        </w:r>
      </w:hyperlink>
      <w:r>
        <w:rPr>
          <w:rFonts w:ascii="Times New Roman" w:hAnsi="Times New Roman" w:cs="Times New Roman"/>
          <w:color w:val="000000"/>
          <w:sz w:val="28"/>
          <w:szCs w:val="28"/>
        </w:rPr>
        <w:t>.</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Дмитренко А. Знавецтво як історичний попередник атрибуції та експертизи. </w:t>
      </w:r>
      <w:r>
        <w:rPr>
          <w:rFonts w:ascii="Times New Roman" w:hAnsi="Times New Roman" w:cs="Times New Roman"/>
          <w:i/>
          <w:color w:val="000000"/>
          <w:sz w:val="28"/>
          <w:szCs w:val="28"/>
        </w:rPr>
        <w:t xml:space="preserve">Гуманітарний простір науки : досвід та перспективи </w:t>
      </w:r>
      <w:r>
        <w:rPr>
          <w:rFonts w:ascii="Times New Roman" w:hAnsi="Times New Roman" w:cs="Times New Roman"/>
          <w:color w:val="000000"/>
          <w:sz w:val="28"/>
          <w:szCs w:val="28"/>
        </w:rPr>
        <w:t xml:space="preserve">: зб. матеріалів XLІ Міжнарод. наук. практ. інтернет-конф. (м. Переяслав, 25 вересня 2024 р.). Переяслав, 2024. Вип. 41. С. 96–102. URL: </w:t>
      </w:r>
      <w:hyperlink r:id="rId10" w:history="1">
        <w:r>
          <w:rPr>
            <w:rStyle w:val="a6"/>
            <w:rFonts w:ascii="Times New Roman" w:hAnsi="Times New Roman" w:cs="Times New Roman"/>
            <w:color w:val="000000"/>
            <w:sz w:val="28"/>
            <w:szCs w:val="28"/>
          </w:rPr>
          <w:t>https://evnuir.vnu.edu.ua/handle/123456789/24736</w:t>
        </w:r>
      </w:hyperlink>
      <w:r>
        <w:rPr>
          <w:rFonts w:ascii="Times New Roman" w:hAnsi="Times New Roman" w:cs="Times New Roman"/>
          <w:color w:val="000000"/>
          <w:sz w:val="28"/>
          <w:szCs w:val="28"/>
        </w:rPr>
        <w:t>.</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Дмитренко А. Методи експертизи культурних цінностей : методичні рекомендації для здобувачів вищої освіти спеціальності 027 Музеєзнавство, пам’яткознавство. Луцьк, 2024. 51 с. (2,18 обл. вид. арк.). URL : </w:t>
      </w:r>
      <w:hyperlink r:id="rId11" w:history="1">
        <w:r>
          <w:rPr>
            <w:rStyle w:val="a6"/>
            <w:rFonts w:ascii="Times New Roman" w:hAnsi="Times New Roman" w:cs="Times New Roman"/>
            <w:color w:val="000000"/>
            <w:sz w:val="28"/>
            <w:szCs w:val="28"/>
          </w:rPr>
          <w:t>https://evnuir.vnu.edu.ua/handle/123456789/24326</w:t>
        </w:r>
      </w:hyperlink>
      <w:r>
        <w:rPr>
          <w:rFonts w:ascii="Times New Roman" w:hAnsi="Times New Roman" w:cs="Times New Roman"/>
          <w:color w:val="000000"/>
          <w:sz w:val="28"/>
          <w:szCs w:val="28"/>
        </w:rPr>
        <w:t>.</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Дмитренко А. Методики оціночної експертизи культурних цінностей : методичні рекомендації для здобувачів вищої освіти спеціальності 027 Музеєзнавство, пам’яткознавство. Луцьк, 2024. 157с. URL : </w:t>
      </w:r>
      <w:hyperlink r:id="rId12" w:history="1">
        <w:r>
          <w:rPr>
            <w:rStyle w:val="a6"/>
            <w:rFonts w:ascii="Times New Roman" w:hAnsi="Times New Roman" w:cs="Times New Roman"/>
            <w:color w:val="000000"/>
            <w:sz w:val="28"/>
            <w:szCs w:val="28"/>
          </w:rPr>
          <w:t>https://evnuir.vnu.edu.ua/handle/123456789/24327/</w:t>
        </w:r>
      </w:hyperlink>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Заредінова Е.Р. Формування соціокультурних цінностей студентів в освітньому середовищі закладу вищої освіти: теорія і методика. Монографія / Е.Р. Заредінова. – Київ: Видавничий Дім „Слово”, 2020. – 372 с</w:t>
      </w:r>
    </w:p>
    <w:p w:rsidR="002A49EF" w:rsidRPr="00113DB3" w:rsidRDefault="00642801">
      <w:pPr>
        <w:pStyle w:val="a4"/>
        <w:numPr>
          <w:ilvl w:val="0"/>
          <w:numId w:val="10"/>
        </w:numP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Калашникова О. Л. Ідентифікація та вартісна оцінка культурних цінностей: Навчальний посібник. – К.: Вища освіта, 2006. – 287 с.: ілл].</w:t>
      </w:r>
    </w:p>
    <w:p w:rsidR="00113DB3" w:rsidRPr="00113DB3" w:rsidRDefault="008054BC" w:rsidP="008054BC">
      <w:pPr>
        <w:pStyle w:val="a4"/>
        <w:numPr>
          <w:ilvl w:val="0"/>
          <w:numId w:val="10"/>
        </w:numPr>
        <w:spacing w:after="0" w:line="360" w:lineRule="auto"/>
        <w:ind w:left="0" w:firstLine="709"/>
        <w:rPr>
          <w:rFonts w:ascii="Times New Roman" w:hAnsi="Times New Roman" w:cs="Times New Roman"/>
          <w:color w:val="000000"/>
          <w:sz w:val="28"/>
          <w:szCs w:val="28"/>
        </w:rPr>
      </w:pPr>
      <w:r>
        <w:rPr>
          <w:rFonts w:ascii="Times New Roman" w:hAnsi="Times New Roman" w:cs="Times New Roman"/>
          <w:color w:val="000000"/>
          <w:sz w:val="28"/>
          <w:szCs w:val="28"/>
        </w:rPr>
        <w:t>Калашн</w:t>
      </w:r>
      <w:r>
        <w:rPr>
          <w:rFonts w:ascii="Times New Roman" w:hAnsi="Times New Roman" w:cs="Times New Roman"/>
          <w:color w:val="000000"/>
          <w:sz w:val="28"/>
          <w:szCs w:val="28"/>
          <w:lang w:val="ru-RU"/>
        </w:rPr>
        <w:t>и</w:t>
      </w:r>
      <w:r w:rsidR="00113DB3" w:rsidRPr="00113DB3">
        <w:rPr>
          <w:rFonts w:ascii="Times New Roman" w:hAnsi="Times New Roman" w:cs="Times New Roman"/>
          <w:color w:val="000000"/>
          <w:sz w:val="28"/>
          <w:szCs w:val="28"/>
        </w:rPr>
        <w:t xml:space="preserve">кова О.Л., Прокопович-Ткаченко І.Д. Застосування нейромереж для атрибуції культурних цінностей: методологія, результати та перспективи. Український мистецтвознавчий дискурс/ Ukrainian art discourse. Випуск 2. 2025.С.19-27. </w:t>
      </w:r>
    </w:p>
    <w:p w:rsidR="00113DB3" w:rsidRPr="00113DB3" w:rsidRDefault="008054BC" w:rsidP="00113DB3">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Калашн</w:t>
      </w:r>
      <w:r>
        <w:rPr>
          <w:rFonts w:ascii="Times New Roman" w:hAnsi="Times New Roman" w:cs="Times New Roman"/>
          <w:color w:val="000000"/>
          <w:sz w:val="28"/>
          <w:szCs w:val="28"/>
          <w:lang w:val="ru-RU"/>
        </w:rPr>
        <w:t>и</w:t>
      </w:r>
      <w:r w:rsidR="00113DB3" w:rsidRPr="00113DB3">
        <w:rPr>
          <w:rFonts w:ascii="Times New Roman" w:hAnsi="Times New Roman" w:cs="Times New Roman"/>
          <w:color w:val="000000"/>
          <w:sz w:val="28"/>
          <w:szCs w:val="28"/>
        </w:rPr>
        <w:t xml:space="preserve">кова О.Л. Digital -art у правовому вимірі. Український правовий вимір: пошук відповідей на глобальні міжнародні виклики:матеріали V Міжнародної науково-практичної конференції. м. Дніпро, 26 травня 2023.Дніпро, 2023. С.174-177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Карпов В. В. Державна політика у сфері надання послуг з експертизи культурних цінностей. URL : https://www.academia.edu/33054179</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Карпов В. В. Експертиза творів мистецтва у хронотопі культури : аспекти професійної підготовки фахівців. Всеукраїнський музейний форум : матеріали науково-практичної конференції. Переяслав-Хмельницький, 2019. С. 7–21. URL : </w:t>
      </w:r>
      <w:hyperlink r:id="rId13" w:history="1">
        <w:r>
          <w:rPr>
            <w:rStyle w:val="a6"/>
            <w:rFonts w:ascii="Times New Roman" w:hAnsi="Times New Roman" w:cs="Times New Roman"/>
            <w:color w:val="000000"/>
            <w:sz w:val="28"/>
            <w:szCs w:val="28"/>
          </w:rPr>
          <w:t>https://er.nau.edu.ua/bitstream/NAU/50923/1/2019-4-11.pdf</w:t>
        </w:r>
      </w:hyperlink>
      <w:r>
        <w:rPr>
          <w:rFonts w:ascii="Times New Roman" w:hAnsi="Times New Roman" w:cs="Times New Roman"/>
          <w:color w:val="000000"/>
          <w:sz w:val="28"/>
          <w:szCs w:val="28"/>
        </w:rPr>
        <w:t>.</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Кісіль, Н. В. (2023). Теоретичні та методичні аспекти встановлення факту використання творів образотворчого та декоративно-ужиткового мистецтва. </w:t>
      </w:r>
      <w:r>
        <w:rPr>
          <w:rFonts w:ascii="Times New Roman" w:hAnsi="Times New Roman" w:cs="Times New Roman"/>
          <w:i/>
          <w:iCs/>
          <w:color w:val="000000"/>
          <w:sz w:val="28"/>
          <w:szCs w:val="28"/>
        </w:rPr>
        <w:t>Експерт: парадигми юридичних наук і державного управління</w:t>
      </w:r>
      <w:r>
        <w:rPr>
          <w:rFonts w:ascii="Times New Roman" w:hAnsi="Times New Roman" w:cs="Times New Roman"/>
          <w:color w:val="000000"/>
          <w:sz w:val="28"/>
          <w:szCs w:val="28"/>
        </w:rPr>
        <w:t xml:space="preserve">, (5(23), 50-65. </w:t>
      </w:r>
      <w:hyperlink r:id="rId14" w:history="1">
        <w:r>
          <w:rPr>
            <w:rStyle w:val="a6"/>
            <w:rFonts w:ascii="Times New Roman" w:hAnsi="Times New Roman" w:cs="Times New Roman"/>
            <w:color w:val="000000"/>
            <w:sz w:val="28"/>
            <w:szCs w:val="28"/>
          </w:rPr>
          <w:t>https://doi.org/10.32689/2617-9660-2022-5(23)-50-65</w:t>
        </w:r>
      </w:hyperlink>
    </w:p>
    <w:p w:rsidR="002A49EF" w:rsidRDefault="00642801">
      <w:pPr>
        <w:pStyle w:val="a3"/>
        <w:numPr>
          <w:ilvl w:val="0"/>
          <w:numId w:val="10"/>
        </w:numPr>
        <w:spacing w:before="0" w:beforeAutospacing="0" w:after="0" w:afterAutospacing="0" w:line="360" w:lineRule="auto"/>
        <w:ind w:left="0" w:firstLine="709"/>
        <w:jc w:val="both"/>
        <w:rPr>
          <w:color w:val="000000"/>
          <w:sz w:val="28"/>
          <w:szCs w:val="28"/>
        </w:rPr>
      </w:pPr>
      <w:r>
        <w:rPr>
          <w:color w:val="000000"/>
          <w:sz w:val="28"/>
          <w:szCs w:val="28"/>
        </w:rPr>
        <w:t xml:space="preserve">Ламетрі, Жюльєн Офре де // Філософський енциклопедичний словник / В. І. Шинкарук (гол. редкол.) та ін ; Інститут філософії імені Григорія Сковороди НАН України. — Київ : Абрис, 2002. — 742 с.].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Шман С. Ю. Візуальні дослідження в контексті експертизи культурних цінностей. Культура і сучасність. 2020. № 2. С. 51–55. URL : </w:t>
      </w:r>
      <w:hyperlink r:id="rId15" w:history="1">
        <w:r>
          <w:rPr>
            <w:rStyle w:val="a6"/>
            <w:rFonts w:ascii="Times New Roman" w:hAnsi="Times New Roman" w:cs="Times New Roman"/>
            <w:color w:val="000000"/>
            <w:sz w:val="28"/>
            <w:szCs w:val="28"/>
          </w:rPr>
          <w:t>https://elib.nakkkim.edu.ua/handle/123456789/4108</w:t>
        </w:r>
      </w:hyperlink>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Юхимець Г., Фоменко Д., Цинковська І., Скрипник П. Європейський гравірований портрет XVI–XIX cт. з фондів Національної бібліотеки України імені В. І. Вернадського: дослідження; ілюстрований каталог: у 2 кн. Кн. 1. Київ : Академперіодика, 2022. 496 с., іл. URL : https://irbis-nbuv.gov.ua/E_LIB/PDF/er-0004919.pdf.</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Афера століття : як міжнародний аферист видурив у колекціонерів 20 млн. доларів. URL : https://antikor.com.ua/articles/77473- afera_stolittja_jak_mihnarodnij_aferist_viduriv_u_kolektsioneriv_20_mln_dolariv #google_vignette.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Великий художник-фальсифікатор Хан ван Меегерен. URL : </w:t>
      </w:r>
      <w:hyperlink r:id="rId16" w:history="1">
        <w:r>
          <w:rPr>
            <w:rStyle w:val="a6"/>
            <w:rFonts w:ascii="Times New Roman" w:hAnsi="Times New Roman" w:cs="Times New Roman"/>
            <w:color w:val="000000"/>
            <w:sz w:val="28"/>
            <w:szCs w:val="28"/>
          </w:rPr>
          <w:t>https://busines.in.ua/velykyj-hudozhnyk-falsyfikator-han-van-meegeren/</w:t>
        </w:r>
      </w:hyperlink>
      <w:r>
        <w:rPr>
          <w:rFonts w:ascii="Times New Roman" w:hAnsi="Times New Roman" w:cs="Times New Roman"/>
          <w:color w:val="000000"/>
          <w:sz w:val="28"/>
          <w:szCs w:val="28"/>
        </w:rPr>
        <w:t xml:space="preserve">.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Волинський науково-дослідний експертно-криміналістичний центр МВС України. URL : </w:t>
      </w:r>
      <w:hyperlink r:id="rId17" w:history="1">
        <w:r>
          <w:rPr>
            <w:rStyle w:val="a6"/>
            <w:rFonts w:ascii="Times New Roman" w:hAnsi="Times New Roman" w:cs="Times New Roman"/>
            <w:color w:val="000000"/>
            <w:sz w:val="28"/>
            <w:szCs w:val="28"/>
          </w:rPr>
          <w:t>https://ndekc.volyn.ua/</w:t>
        </w:r>
      </w:hyperlink>
      <w:r>
        <w:rPr>
          <w:rFonts w:ascii="Times New Roman" w:hAnsi="Times New Roman" w:cs="Times New Roman"/>
          <w:color w:val="000000"/>
          <w:sz w:val="28"/>
          <w:szCs w:val="28"/>
        </w:rPr>
        <w:t xml:space="preserve">.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Горлач П. Лувр нарешті придбав картину XIII століття, яку знайшли на смітнику, і зробить її центром експозиції. URL : </w:t>
      </w:r>
      <w:hyperlink r:id="rId18" w:history="1">
        <w:r>
          <w:rPr>
            <w:rStyle w:val="a6"/>
            <w:rFonts w:ascii="Times New Roman" w:hAnsi="Times New Roman" w:cs="Times New Roman"/>
            <w:color w:val="000000"/>
            <w:sz w:val="28"/>
            <w:szCs w:val="28"/>
          </w:rPr>
          <w:t>https://suspilne.media/culture/618565-luvr-naresti-pridbav-kartinu-xiii-stolittahristos-vismianij-i-zrobit-ii-centrom-ekspozicii/</w:t>
        </w:r>
      </w:hyperlink>
      <w:r>
        <w:rPr>
          <w:rFonts w:ascii="Times New Roman" w:hAnsi="Times New Roman" w:cs="Times New Roman"/>
          <w:color w:val="000000"/>
          <w:sz w:val="28"/>
          <w:szCs w:val="28"/>
        </w:rPr>
        <w:t xml:space="preserve">.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Громадська організація «Всеукраїнська асоціація фахівців з оцінки». Центр експертизи та оцінки URL : http://afo.com.ua/uk/center-for-examinationand-evaluation.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Експертиза живопису : як це було у XIX – на початку XX століття. URL : </w:t>
      </w:r>
      <w:hyperlink r:id="rId19" w:history="1">
        <w:r>
          <w:rPr>
            <w:rStyle w:val="a6"/>
            <w:rFonts w:ascii="Times New Roman" w:hAnsi="Times New Roman" w:cs="Times New Roman"/>
            <w:color w:val="000000"/>
            <w:sz w:val="28"/>
            <w:szCs w:val="28"/>
          </w:rPr>
          <w:t>https://thestatussymbol.com/artexpertise-19-20-veke/</w:t>
        </w:r>
      </w:hyperlink>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Експертиза живопису : як це було у XVII столітті. URL : </w:t>
      </w:r>
      <w:hyperlink r:id="rId20" w:history="1">
        <w:r>
          <w:rPr>
            <w:rStyle w:val="a6"/>
            <w:rFonts w:ascii="Times New Roman" w:hAnsi="Times New Roman" w:cs="Times New Roman"/>
            <w:color w:val="000000"/>
            <w:sz w:val="28"/>
            <w:szCs w:val="28"/>
          </w:rPr>
          <w:t>https://thestatussymbol.com/expertise-kak-eto-bilo-v-17-veke/</w:t>
        </w:r>
      </w:hyperlink>
      <w:r>
        <w:rPr>
          <w:rFonts w:ascii="Times New Roman" w:hAnsi="Times New Roman" w:cs="Times New Roman"/>
          <w:color w:val="000000"/>
          <w:sz w:val="28"/>
          <w:szCs w:val="28"/>
        </w:rPr>
        <w:t xml:space="preserve">.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Експертиза живопису : як це було у XVIII столітті. URL : </w:t>
      </w:r>
      <w:hyperlink r:id="rId21" w:history="1">
        <w:r>
          <w:rPr>
            <w:rStyle w:val="a6"/>
            <w:rFonts w:ascii="Times New Roman" w:hAnsi="Times New Roman" w:cs="Times New Roman"/>
            <w:color w:val="000000"/>
            <w:sz w:val="28"/>
            <w:szCs w:val="28"/>
          </w:rPr>
          <w:t>https://thestatussymbol.com/art-expertise-kak-eto-bilo-v-18-veke/</w:t>
        </w:r>
      </w:hyperlink>
      <w:r>
        <w:rPr>
          <w:rFonts w:ascii="Times New Roman" w:hAnsi="Times New Roman" w:cs="Times New Roman"/>
          <w:color w:val="000000"/>
          <w:sz w:val="28"/>
          <w:szCs w:val="28"/>
        </w:rPr>
        <w:t xml:space="preserve">.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Експертиза творів мистецтва і її методи URL : </w:t>
      </w:r>
      <w:hyperlink r:id="rId22" w:history="1">
        <w:r>
          <w:rPr>
            <w:rStyle w:val="a6"/>
            <w:rFonts w:ascii="Times New Roman" w:hAnsi="Times New Roman" w:cs="Times New Roman"/>
            <w:color w:val="000000"/>
            <w:sz w:val="28"/>
            <w:szCs w:val="28"/>
          </w:rPr>
          <w:t>http://www.antykvar.com.ua/pub/Ekspertyza_vytvoriv_ mystetztva_i_ii_metody.html</w:t>
        </w:r>
      </w:hyperlink>
      <w:r>
        <w:rPr>
          <w:rFonts w:ascii="Times New Roman" w:hAnsi="Times New Roman" w:cs="Times New Roman"/>
          <w:color w:val="000000"/>
          <w:sz w:val="28"/>
          <w:szCs w:val="28"/>
        </w:rPr>
        <w:t xml:space="preserve">.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Експертиза у судовому спорі. URL : </w:t>
      </w:r>
      <w:hyperlink r:id="rId23" w:history="1">
        <w:r>
          <w:rPr>
            <w:rStyle w:val="a6"/>
            <w:rFonts w:ascii="Times New Roman" w:hAnsi="Times New Roman" w:cs="Times New Roman"/>
            <w:color w:val="000000"/>
            <w:sz w:val="28"/>
            <w:szCs w:val="28"/>
          </w:rPr>
          <w:t>https://lexinform.com.ua/sudovapraktyka/ekspertyza-v-sudovomu-spori/</w:t>
        </w:r>
      </w:hyperlink>
      <w:r>
        <w:rPr>
          <w:rFonts w:ascii="Times New Roman" w:hAnsi="Times New Roman" w:cs="Times New Roman"/>
          <w:color w:val="000000"/>
          <w:sz w:val="28"/>
          <w:szCs w:val="28"/>
        </w:rPr>
        <w:t xml:space="preserve">.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Закон України «Про вивезення, ввезення та повернення культурних цінностей» </w:t>
      </w:r>
      <w:r>
        <w:rPr>
          <w:rFonts w:ascii="Times New Roman" w:hAnsi="Times New Roman" w:cs="Times New Roman"/>
          <w:color w:val="000000"/>
          <w:sz w:val="28"/>
          <w:szCs w:val="28"/>
        </w:rPr>
        <w:t xml:space="preserve">URL: </w:t>
      </w:r>
      <w:hyperlink r:id="rId24" w:anchor="Text" w:history="1">
        <w:r>
          <w:rPr>
            <w:rStyle w:val="a6"/>
            <w:rFonts w:ascii="Times New Roman" w:hAnsi="Times New Roman" w:cs="Times New Roman"/>
            <w:color w:val="000000"/>
            <w:sz w:val="28"/>
            <w:szCs w:val="28"/>
          </w:rPr>
          <w:t>https://zakon.rada.gov.ua/laws/show/1068-14#Text</w:t>
        </w:r>
      </w:hyperlink>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Закон України «Про охорону культурної спадщини»</w:t>
      </w:r>
      <w:r>
        <w:rPr>
          <w:rFonts w:ascii="Times New Roman" w:hAnsi="Times New Roman" w:cs="Times New Roman"/>
          <w:color w:val="000000"/>
          <w:sz w:val="28"/>
          <w:szCs w:val="28"/>
        </w:rPr>
        <w:t>URL:</w:t>
      </w:r>
      <w:hyperlink r:id="rId25" w:anchor="Text" w:history="1">
        <w:r>
          <w:rPr>
            <w:rStyle w:val="a6"/>
            <w:rFonts w:ascii="Times New Roman" w:hAnsi="Times New Roman" w:cs="Times New Roman"/>
            <w:color w:val="000000"/>
            <w:sz w:val="28"/>
            <w:szCs w:val="28"/>
            <w:lang w:val="en-US"/>
          </w:rPr>
          <w:t>https</w:t>
        </w:r>
        <w:r w:rsidRPr="00642801">
          <w:rPr>
            <w:rStyle w:val="a6"/>
            <w:rFonts w:ascii="Times New Roman" w:hAnsi="Times New Roman" w:cs="Times New Roman"/>
            <w:color w:val="000000"/>
            <w:sz w:val="28"/>
            <w:szCs w:val="28"/>
            <w:lang w:val="ru-RU"/>
          </w:rPr>
          <w:t>://</w:t>
        </w:r>
        <w:r>
          <w:rPr>
            <w:rStyle w:val="a6"/>
            <w:rFonts w:ascii="Times New Roman" w:hAnsi="Times New Roman" w:cs="Times New Roman"/>
            <w:color w:val="000000"/>
            <w:sz w:val="28"/>
            <w:szCs w:val="28"/>
            <w:lang w:val="en-US"/>
          </w:rPr>
          <w:t>zakon</w:t>
        </w:r>
        <w:r w:rsidRPr="00642801">
          <w:rPr>
            <w:rStyle w:val="a6"/>
            <w:rFonts w:ascii="Times New Roman" w:hAnsi="Times New Roman" w:cs="Times New Roman"/>
            <w:color w:val="000000"/>
            <w:sz w:val="28"/>
            <w:szCs w:val="28"/>
            <w:lang w:val="ru-RU"/>
          </w:rPr>
          <w:t>.</w:t>
        </w:r>
        <w:r>
          <w:rPr>
            <w:rStyle w:val="a6"/>
            <w:rFonts w:ascii="Times New Roman" w:hAnsi="Times New Roman" w:cs="Times New Roman"/>
            <w:color w:val="000000"/>
            <w:sz w:val="28"/>
            <w:szCs w:val="28"/>
            <w:lang w:val="en-US"/>
          </w:rPr>
          <w:t>rada</w:t>
        </w:r>
        <w:r w:rsidRPr="00642801">
          <w:rPr>
            <w:rStyle w:val="a6"/>
            <w:rFonts w:ascii="Times New Roman" w:hAnsi="Times New Roman" w:cs="Times New Roman"/>
            <w:color w:val="000000"/>
            <w:sz w:val="28"/>
            <w:szCs w:val="28"/>
            <w:lang w:val="ru-RU"/>
          </w:rPr>
          <w:t>.</w:t>
        </w:r>
        <w:r>
          <w:rPr>
            <w:rStyle w:val="a6"/>
            <w:rFonts w:ascii="Times New Roman" w:hAnsi="Times New Roman" w:cs="Times New Roman"/>
            <w:color w:val="000000"/>
            <w:sz w:val="28"/>
            <w:szCs w:val="28"/>
            <w:lang w:val="en-US"/>
          </w:rPr>
          <w:t>gov</w:t>
        </w:r>
        <w:r w:rsidRPr="00642801">
          <w:rPr>
            <w:rStyle w:val="a6"/>
            <w:rFonts w:ascii="Times New Roman" w:hAnsi="Times New Roman" w:cs="Times New Roman"/>
            <w:color w:val="000000"/>
            <w:sz w:val="28"/>
            <w:szCs w:val="28"/>
            <w:lang w:val="ru-RU"/>
          </w:rPr>
          <w:t>.</w:t>
        </w:r>
        <w:r>
          <w:rPr>
            <w:rStyle w:val="a6"/>
            <w:rFonts w:ascii="Times New Roman" w:hAnsi="Times New Roman" w:cs="Times New Roman"/>
            <w:color w:val="000000"/>
            <w:sz w:val="28"/>
            <w:szCs w:val="28"/>
            <w:lang w:val="en-US"/>
          </w:rPr>
          <w:t>ua</w:t>
        </w:r>
        <w:r w:rsidRPr="00642801">
          <w:rPr>
            <w:rStyle w:val="a6"/>
            <w:rFonts w:ascii="Times New Roman" w:hAnsi="Times New Roman" w:cs="Times New Roman"/>
            <w:color w:val="000000"/>
            <w:sz w:val="28"/>
            <w:szCs w:val="28"/>
            <w:lang w:val="ru-RU"/>
          </w:rPr>
          <w:t>/</w:t>
        </w:r>
        <w:r>
          <w:rPr>
            <w:rStyle w:val="a6"/>
            <w:rFonts w:ascii="Times New Roman" w:hAnsi="Times New Roman" w:cs="Times New Roman"/>
            <w:color w:val="000000"/>
            <w:sz w:val="28"/>
            <w:szCs w:val="28"/>
            <w:lang w:val="en-US"/>
          </w:rPr>
          <w:t>laws</w:t>
        </w:r>
        <w:r w:rsidRPr="00642801">
          <w:rPr>
            <w:rStyle w:val="a6"/>
            <w:rFonts w:ascii="Times New Roman" w:hAnsi="Times New Roman" w:cs="Times New Roman"/>
            <w:color w:val="000000"/>
            <w:sz w:val="28"/>
            <w:szCs w:val="28"/>
            <w:lang w:val="ru-RU"/>
          </w:rPr>
          <w:t>/</w:t>
        </w:r>
        <w:r>
          <w:rPr>
            <w:rStyle w:val="a6"/>
            <w:rFonts w:ascii="Times New Roman" w:hAnsi="Times New Roman" w:cs="Times New Roman"/>
            <w:color w:val="000000"/>
            <w:sz w:val="28"/>
            <w:szCs w:val="28"/>
            <w:lang w:val="en-US"/>
          </w:rPr>
          <w:t>show</w:t>
        </w:r>
        <w:r w:rsidRPr="00642801">
          <w:rPr>
            <w:rStyle w:val="a6"/>
            <w:rFonts w:ascii="Times New Roman" w:hAnsi="Times New Roman" w:cs="Times New Roman"/>
            <w:color w:val="000000"/>
            <w:sz w:val="28"/>
            <w:szCs w:val="28"/>
            <w:lang w:val="ru-RU"/>
          </w:rPr>
          <w:t>/1805-14#</w:t>
        </w:r>
        <w:r>
          <w:rPr>
            <w:rStyle w:val="a6"/>
            <w:rFonts w:ascii="Times New Roman" w:hAnsi="Times New Roman" w:cs="Times New Roman"/>
            <w:color w:val="000000"/>
            <w:sz w:val="28"/>
            <w:szCs w:val="28"/>
            <w:lang w:val="en-US"/>
          </w:rPr>
          <w:t>Text</w:t>
        </w:r>
      </w:hyperlink>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Закон України «Про музеї та музейну справу»</w:t>
      </w:r>
      <w:r>
        <w:rPr>
          <w:rFonts w:ascii="Times New Roman" w:hAnsi="Times New Roman" w:cs="Times New Roman"/>
          <w:color w:val="000000"/>
          <w:sz w:val="28"/>
          <w:szCs w:val="28"/>
        </w:rPr>
        <w:t xml:space="preserve"> URL:</w:t>
      </w:r>
      <w:hyperlink r:id="rId26" w:anchor="Text" w:history="1">
        <w:r>
          <w:rPr>
            <w:rStyle w:val="a6"/>
            <w:rFonts w:ascii="Times New Roman" w:hAnsi="Times New Roman" w:cs="Times New Roman"/>
            <w:color w:val="000000"/>
            <w:sz w:val="28"/>
            <w:szCs w:val="28"/>
          </w:rPr>
          <w:t>https://zakon.rada.gov.ua/laws/show/249/95-%D0%B2%D1%80#Text</w:t>
        </w:r>
      </w:hyperlink>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Знайдено спосіб розпізнати картини-підробки. URL : </w:t>
      </w:r>
      <w:hyperlink r:id="rId27" w:history="1">
        <w:r>
          <w:rPr>
            <w:rStyle w:val="a6"/>
            <w:rFonts w:ascii="Times New Roman" w:hAnsi="Times New Roman" w:cs="Times New Roman"/>
            <w:color w:val="000000"/>
            <w:sz w:val="28"/>
            <w:szCs w:val="28"/>
          </w:rPr>
          <w:t>https://life.pravda.com.ua/society/2010/01/7/37017/</w:t>
        </w:r>
      </w:hyperlink>
      <w:r>
        <w:rPr>
          <w:rFonts w:ascii="Times New Roman" w:hAnsi="Times New Roman" w:cs="Times New Roman"/>
          <w:color w:val="000000"/>
          <w:sz w:val="28"/>
          <w:szCs w:val="28"/>
        </w:rPr>
        <w:t>.</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bCs/>
          <w:color w:val="000000"/>
          <w:sz w:val="30"/>
          <w:szCs w:val="30"/>
          <w:shd w:val="clear" w:color="auto" w:fill="FFFFFF"/>
        </w:rPr>
        <w:t>Про ратифікацію Конвенції про заходи, спрямовані на заборону і запобігання незаконному ввезенню, вивезенню та передачі права власності на культурні цінності</w:t>
      </w:r>
      <w:r>
        <w:rPr>
          <w:rFonts w:ascii="Times New Roman" w:hAnsi="Times New Roman" w:cs="Times New Roman"/>
          <w:color w:val="000000"/>
          <w:sz w:val="28"/>
          <w:szCs w:val="28"/>
        </w:rPr>
        <w:t>URL</w:t>
      </w:r>
      <w:r w:rsidRPr="00642801">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en-US"/>
        </w:rPr>
        <w:t>https</w:t>
      </w:r>
      <w:r w:rsidRPr="00642801">
        <w:rPr>
          <w:rFonts w:ascii="Times New Roman" w:hAnsi="Times New Roman" w:cs="Times New Roman"/>
          <w:color w:val="000000"/>
          <w:sz w:val="28"/>
          <w:szCs w:val="28"/>
          <w:lang w:val="ru-RU"/>
        </w:rPr>
        <w:t>://</w:t>
      </w:r>
      <w:r>
        <w:rPr>
          <w:rFonts w:ascii="Times New Roman" w:hAnsi="Times New Roman" w:cs="Times New Roman"/>
          <w:color w:val="000000"/>
          <w:sz w:val="28"/>
          <w:szCs w:val="28"/>
          <w:lang w:val="en-US"/>
        </w:rPr>
        <w:t>zakon</w:t>
      </w:r>
      <w:r w:rsidRPr="00642801">
        <w:rPr>
          <w:rFonts w:ascii="Times New Roman" w:hAnsi="Times New Roman" w:cs="Times New Roman"/>
          <w:color w:val="000000"/>
          <w:sz w:val="28"/>
          <w:szCs w:val="28"/>
          <w:lang w:val="ru-RU"/>
        </w:rPr>
        <w:t>.</w:t>
      </w:r>
      <w:r>
        <w:rPr>
          <w:rFonts w:ascii="Times New Roman" w:hAnsi="Times New Roman" w:cs="Times New Roman"/>
          <w:color w:val="000000"/>
          <w:sz w:val="28"/>
          <w:szCs w:val="28"/>
          <w:lang w:val="en-US"/>
        </w:rPr>
        <w:t>rada</w:t>
      </w:r>
      <w:r w:rsidRPr="00642801">
        <w:rPr>
          <w:rFonts w:ascii="Times New Roman" w:hAnsi="Times New Roman" w:cs="Times New Roman"/>
          <w:color w:val="000000"/>
          <w:sz w:val="28"/>
          <w:szCs w:val="28"/>
          <w:lang w:val="ru-RU"/>
        </w:rPr>
        <w:t>.</w:t>
      </w:r>
      <w:r>
        <w:rPr>
          <w:rFonts w:ascii="Times New Roman" w:hAnsi="Times New Roman" w:cs="Times New Roman"/>
          <w:color w:val="000000"/>
          <w:sz w:val="28"/>
          <w:szCs w:val="28"/>
          <w:lang w:val="en-US"/>
        </w:rPr>
        <w:t>gov</w:t>
      </w:r>
      <w:r w:rsidRPr="00642801">
        <w:rPr>
          <w:rFonts w:ascii="Times New Roman" w:hAnsi="Times New Roman" w:cs="Times New Roman"/>
          <w:color w:val="000000"/>
          <w:sz w:val="28"/>
          <w:szCs w:val="28"/>
          <w:lang w:val="ru-RU"/>
        </w:rPr>
        <w:t>.</w:t>
      </w:r>
      <w:r>
        <w:rPr>
          <w:rFonts w:ascii="Times New Roman" w:hAnsi="Times New Roman" w:cs="Times New Roman"/>
          <w:color w:val="000000"/>
          <w:sz w:val="28"/>
          <w:szCs w:val="28"/>
          <w:lang w:val="en-US"/>
        </w:rPr>
        <w:t>ua</w:t>
      </w:r>
      <w:r w:rsidRPr="00642801">
        <w:rPr>
          <w:rFonts w:ascii="Times New Roman" w:hAnsi="Times New Roman" w:cs="Times New Roman"/>
          <w:color w:val="000000"/>
          <w:sz w:val="28"/>
          <w:szCs w:val="28"/>
          <w:lang w:val="ru-RU"/>
        </w:rPr>
        <w:t>/</w:t>
      </w:r>
      <w:r>
        <w:rPr>
          <w:rFonts w:ascii="Times New Roman" w:hAnsi="Times New Roman" w:cs="Times New Roman"/>
          <w:color w:val="000000"/>
          <w:sz w:val="28"/>
          <w:szCs w:val="28"/>
          <w:lang w:val="en-US"/>
        </w:rPr>
        <w:t>laws</w:t>
      </w:r>
      <w:r w:rsidRPr="00642801">
        <w:rPr>
          <w:rFonts w:ascii="Times New Roman" w:hAnsi="Times New Roman" w:cs="Times New Roman"/>
          <w:color w:val="000000"/>
          <w:sz w:val="28"/>
          <w:szCs w:val="28"/>
          <w:lang w:val="ru-RU"/>
        </w:rPr>
        <w:t>/</w:t>
      </w:r>
      <w:r>
        <w:rPr>
          <w:rFonts w:ascii="Times New Roman" w:hAnsi="Times New Roman" w:cs="Times New Roman"/>
          <w:color w:val="000000"/>
          <w:sz w:val="28"/>
          <w:szCs w:val="28"/>
          <w:lang w:val="en-US"/>
        </w:rPr>
        <w:t>show</w:t>
      </w:r>
      <w:r w:rsidRPr="00642801">
        <w:rPr>
          <w:rFonts w:ascii="Times New Roman" w:hAnsi="Times New Roman" w:cs="Times New Roman"/>
          <w:color w:val="000000"/>
          <w:sz w:val="28"/>
          <w:szCs w:val="28"/>
          <w:lang w:val="ru-RU"/>
        </w:rPr>
        <w:t>/5396-11#</w:t>
      </w:r>
      <w:r>
        <w:rPr>
          <w:rFonts w:ascii="Times New Roman" w:hAnsi="Times New Roman" w:cs="Times New Roman"/>
          <w:color w:val="000000"/>
          <w:sz w:val="28"/>
          <w:szCs w:val="28"/>
          <w:lang w:val="en-US"/>
        </w:rPr>
        <w:t>Text</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Центр експертизи культурних цінностей при Національній академії керівних кадрів культури і мистецтв. URL : https://nakkkim.edu.ua/instituti/instituti-institut-praktichnoji-kulturologiji-ta-artmenedzhmentu/tsentr-ekspertizi-kulturnikh-tsinnostej.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Штурм Р. Експертиза : як розкривають таємниці живопису. URL : https://plomin.club/examination-of-painting/ .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Штучний інтелект виявив 40 ймовірних підробок серед картин, виставлених на продаж на платформі eBay: зокрема, фальшиві роботи Клода Моне та П'єра-Огюста Ренуара. URL : https://suspilne.media/culture/741207</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Attribution. National Gallery, London. URL : https://www.nationalgallery.org.uk/paintings/glossary/attribution.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Attribution and authenticity. Art Discovery. URL : </w:t>
      </w:r>
      <w:hyperlink r:id="rId28" w:history="1">
        <w:r>
          <w:rPr>
            <w:rStyle w:val="a6"/>
            <w:rFonts w:ascii="Times New Roman" w:hAnsi="Times New Roman" w:cs="Times New Roman"/>
            <w:color w:val="000000"/>
            <w:sz w:val="28"/>
            <w:szCs w:val="28"/>
          </w:rPr>
          <w:t>https://artdiscovery.com/authentication-and-attribution/</w:t>
        </w:r>
      </w:hyperlink>
      <w:r>
        <w:rPr>
          <w:rFonts w:ascii="Times New Roman" w:hAnsi="Times New Roman" w:cs="Times New Roman"/>
          <w:color w:val="000000"/>
          <w:sz w:val="28"/>
          <w:szCs w:val="28"/>
        </w:rPr>
        <w:t xml:space="preserve">.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Asmus J. F. and Parfenov V. A. A Scientific Method for the Attribution of Paintings with application to Leonardo’s Mona Lisa twins. URL : </w:t>
      </w:r>
      <w:r>
        <w:rPr>
          <w:rFonts w:ascii="Times New Roman" w:hAnsi="Times New Roman" w:cs="Times New Roman"/>
          <w:color w:val="000000"/>
          <w:sz w:val="28"/>
          <w:szCs w:val="28"/>
        </w:rPr>
        <w:lastRenderedPageBreak/>
        <w:t>https://library.oapen.org/bitstream/id/cd3b8f6b-9178-4e7c-b4a6- 9e0be1d0dde9/13950.pdf.</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Daga E, Asprino L, Damiano R, Daquino M, Agudo BD, Gangemi A та ін. Інтеграція громадянського досвіду в архівах культурної спадщини: вимоги, сучасний рівень та виклики. J Comput Cult Herit. 2022;15(1):1–35. URL: </w:t>
      </w:r>
      <w:hyperlink r:id="rId29" w:history="1">
        <w:r>
          <w:rPr>
            <w:rStyle w:val="a6"/>
            <w:rFonts w:ascii="Times New Roman" w:hAnsi="Times New Roman" w:cs="Times New Roman"/>
            <w:color w:val="000000"/>
            <w:sz w:val="28"/>
            <w:szCs w:val="28"/>
          </w:rPr>
          <w:t>https://doi.org/10.1145/3477599</w:t>
        </w:r>
      </w:hyperlink>
      <w:r>
        <w:rPr>
          <w:rFonts w:ascii="Times New Roman" w:hAnsi="Times New Roman" w:cs="Times New Roman"/>
          <w:color w:val="000000"/>
          <w:sz w:val="28"/>
          <w:szCs w:val="28"/>
        </w:rPr>
        <w:t>.</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Google's New Tool Shows the Impact of Climate Change on World Heritage Sites URL: https://www.cntraveler.com/story/googles-new-tool-shows-the-impact-ofclimate-change-on-world-heritage-sites</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Edwards, G., Oey, M. (Eds.) Digital imaging workflow for treatment documentation. 3rd Edition. Conservation Division, Preservation Directorate Library of Congress, 2018. 201 p. Режим доступу: </w:t>
      </w:r>
      <w:hyperlink r:id="rId30" w:history="1">
        <w:r>
          <w:rPr>
            <w:rStyle w:val="a6"/>
            <w:rFonts w:ascii="Times New Roman" w:hAnsi="Times New Roman" w:cs="Times New Roman"/>
            <w:color w:val="000000"/>
            <w:sz w:val="28"/>
            <w:szCs w:val="28"/>
            <w:shd w:val="clear" w:color="auto" w:fill="FFFFFF"/>
          </w:rPr>
          <w:t>https://www.loc.gov/preservation/resources/ImageDoc/Docs/Digital%20Imaging%20Workflow.pdf</w:t>
        </w:r>
      </w:hyperlink>
      <w:r>
        <w:rPr>
          <w:rFonts w:ascii="Times New Roman" w:hAnsi="Times New Roman" w:cs="Times New Roman"/>
          <w:color w:val="000000"/>
          <w:sz w:val="28"/>
          <w:szCs w:val="28"/>
          <w:shd w:val="clear" w:color="auto" w:fill="FFFFFF"/>
        </w:rPr>
        <w:t>.</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Badanie autentycznoścti dzieł sztuki. URL : https://www.rp.pl/ekonomia/art5694731-badanie-autentycznosci-dziel-sztuki.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Spektroskopii Wojciech. Badania dziełl sztuki prowadzone w IOE wat za pomocą spektroskopii emisy jnej qzbudzanej lasererm. URL : </w:t>
      </w:r>
      <w:hyperlink r:id="rId31" w:history="1">
        <w:r>
          <w:rPr>
            <w:rStyle w:val="a6"/>
            <w:rFonts w:ascii="Times New Roman" w:hAnsi="Times New Roman" w:cs="Times New Roman"/>
            <w:color w:val="000000"/>
            <w:sz w:val="28"/>
            <w:szCs w:val="28"/>
          </w:rPr>
          <w:t>http://yadda.icm.edu.pl/baztech/element/bwmeta1.element.baztech-article-BPS2- 0047-0071/c/17.pdf</w:t>
        </w:r>
      </w:hyperlink>
      <w:r>
        <w:rPr>
          <w:rFonts w:ascii="Times New Roman" w:hAnsi="Times New Roman" w:cs="Times New Roman"/>
          <w:color w:val="000000"/>
          <w:sz w:val="28"/>
          <w:szCs w:val="28"/>
        </w:rPr>
        <w:t xml:space="preserve">. </w:t>
      </w:r>
    </w:p>
    <w:p w:rsidR="002A49EF" w:rsidRDefault="00642801">
      <w:pPr>
        <w:pStyle w:val="a4"/>
        <w:numPr>
          <w:ilvl w:val="0"/>
          <w:numId w:val="10"/>
        </w:numPr>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Idilfitri Sabrina. Understanding the Significance of Cultural Attribution. URL: </w:t>
      </w:r>
      <w:hyperlink r:id="rId32" w:history="1">
        <w:r>
          <w:rPr>
            <w:rStyle w:val="a6"/>
            <w:rFonts w:ascii="Times New Roman" w:hAnsi="Times New Roman" w:cs="Times New Roman"/>
            <w:color w:val="000000"/>
            <w:sz w:val="28"/>
            <w:szCs w:val="28"/>
          </w:rPr>
          <w:t>https://www.longdom.org/open-access/understanding-thesignificance-of-cultural-attribution-35447.html</w:t>
        </w:r>
      </w:hyperlink>
      <w:r>
        <w:rPr>
          <w:rFonts w:ascii="Times New Roman" w:hAnsi="Times New Roman" w:cs="Times New Roman"/>
          <w:color w:val="000000"/>
          <w:sz w:val="28"/>
          <w:szCs w:val="28"/>
        </w:rPr>
        <w:t xml:space="preserve">. </w:t>
      </w:r>
    </w:p>
    <w:p w:rsidR="002A49EF" w:rsidRDefault="00642801">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2A49EF" w:rsidRDefault="00642801">
      <w:pPr>
        <w:pStyle w:val="1"/>
        <w:jc w:val="center"/>
      </w:pPr>
      <w:bookmarkStart w:id="16" w:name="_Toc229007971"/>
      <w:r>
        <w:lastRenderedPageBreak/>
        <w:t>ДОДАТКИ</w:t>
      </w:r>
      <w:bookmarkEnd w:id="16"/>
    </w:p>
    <w:p w:rsidR="002A49EF" w:rsidRDefault="00642801">
      <w:pPr>
        <w:pStyle w:val="a5"/>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Додаток А1. 3</w:t>
      </w:r>
      <w:r>
        <w:rPr>
          <w:rFonts w:ascii="Times New Roman" w:hAnsi="Times New Roman" w:cs="Times New Roman"/>
          <w:sz w:val="28"/>
          <w:szCs w:val="28"/>
          <w:lang w:val="en-US"/>
        </w:rPr>
        <w:t>D</w:t>
      </w:r>
      <w:r>
        <w:rPr>
          <w:rFonts w:ascii="Times New Roman" w:hAnsi="Times New Roman" w:cs="Times New Roman"/>
          <w:sz w:val="28"/>
          <w:szCs w:val="28"/>
          <w:lang w:val="uk-UA"/>
        </w:rPr>
        <w:t xml:space="preserve">сканування арт об’єкту. </w:t>
      </w:r>
    </w:p>
    <w:p w:rsidR="002A49EF" w:rsidRDefault="003C590F">
      <w:pPr>
        <w:pStyle w:val="a5"/>
        <w:spacing w:line="360" w:lineRule="auto"/>
        <w:ind w:firstLine="709"/>
        <w:rPr>
          <w:rFonts w:ascii="Times New Roman" w:hAnsi="Times New Roman" w:cs="Times New Roman"/>
          <w:b/>
          <w:bCs/>
          <w:sz w:val="28"/>
          <w:szCs w:val="28"/>
          <w:lang w:val="uk-UA"/>
        </w:rPr>
      </w:pPr>
      <w:r w:rsidRPr="003C590F">
        <w:rPr>
          <w:b/>
          <w:bCs/>
          <w:noProof/>
          <w:lang w:eastAsia="ru-RU"/>
        </w:rPr>
        <w:drawing>
          <wp:anchor distT="0" distB="0" distL="114300" distR="114300" simplePos="0" relativeHeight="251659264" behindDoc="0" locked="0" layoutInCell="1" allowOverlap="1">
            <wp:simplePos x="0" y="0"/>
            <wp:positionH relativeFrom="column">
              <wp:posOffset>405765</wp:posOffset>
            </wp:positionH>
            <wp:positionV relativeFrom="paragraph">
              <wp:posOffset>710565</wp:posOffset>
            </wp:positionV>
            <wp:extent cx="4452620" cy="3339465"/>
            <wp:effectExtent l="19050" t="0" r="5080" b="0"/>
            <wp:wrapTopAndBottom/>
            <wp:docPr id="676933713" name="Рисунок 1" descr="pl_artfacsimile_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_artfacsimile_f"/>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52620" cy="3339465"/>
                    </a:xfrm>
                    <a:prstGeom prst="rect">
                      <a:avLst/>
                    </a:prstGeom>
                    <a:noFill/>
                    <a:ln>
                      <a:noFill/>
                    </a:ln>
                  </pic:spPr>
                </pic:pic>
              </a:graphicData>
            </a:graphic>
          </wp:anchor>
        </w:drawing>
      </w:r>
      <w:r w:rsidR="00642801">
        <w:rPr>
          <w:rFonts w:ascii="Times New Roman" w:hAnsi="Times New Roman" w:cs="Times New Roman"/>
          <w:sz w:val="28"/>
          <w:szCs w:val="28"/>
          <w:lang w:val="uk-UA"/>
        </w:rPr>
        <w:t xml:space="preserve">Джерело: </w:t>
      </w:r>
      <w:hyperlink r:id="rId34" w:history="1">
        <w:r w:rsidR="00642801">
          <w:rPr>
            <w:rStyle w:val="a6"/>
            <w:rFonts w:ascii="Times New Roman" w:hAnsi="Times New Roman" w:cs="Times New Roman"/>
            <w:sz w:val="28"/>
            <w:szCs w:val="28"/>
            <w:lang w:val="uk-UA"/>
          </w:rPr>
          <w:t>https://3dprintingindustry.com/news/factum-arte-preserving-cultural-heritage-3d-tech-82223/</w:t>
        </w:r>
      </w:hyperlink>
    </w:p>
    <w:p w:rsidR="002A49EF" w:rsidRDefault="002A49EF">
      <w:pPr>
        <w:tabs>
          <w:tab w:val="left" w:pos="993"/>
        </w:tabs>
        <w:spacing w:after="0" w:line="360" w:lineRule="auto"/>
        <w:ind w:firstLine="680"/>
        <w:jc w:val="both"/>
        <w:rPr>
          <w:rFonts w:ascii="Times New Roman" w:hAnsi="Times New Roman" w:cs="Times New Roman"/>
          <w:sz w:val="28"/>
          <w:szCs w:val="28"/>
          <w:lang w:val="ru-RU"/>
        </w:rPr>
      </w:pPr>
    </w:p>
    <w:p w:rsidR="002A49EF" w:rsidRDefault="002A49EF">
      <w:pPr>
        <w:pStyle w:val="a5"/>
        <w:spacing w:line="360" w:lineRule="auto"/>
        <w:ind w:firstLine="680"/>
        <w:jc w:val="both"/>
        <w:rPr>
          <w:rFonts w:ascii="Times New Roman" w:hAnsi="Times New Roman" w:cs="Times New Roman"/>
          <w:sz w:val="28"/>
          <w:szCs w:val="28"/>
        </w:rPr>
      </w:pPr>
    </w:p>
    <w:p w:rsidR="002A49EF" w:rsidRDefault="00642801">
      <w:pPr>
        <w:rPr>
          <w:rFonts w:ascii="Times New Roman" w:eastAsia="Calibri" w:hAnsi="Times New Roman" w:cs="Times New Roman"/>
          <w:kern w:val="2"/>
          <w:sz w:val="28"/>
          <w:szCs w:val="28"/>
          <w:lang w:val="ru-RU" w:eastAsia="en-US"/>
        </w:rPr>
      </w:pPr>
      <w:r>
        <w:rPr>
          <w:rFonts w:ascii="Times New Roman" w:hAnsi="Times New Roman" w:cs="Times New Roman"/>
          <w:sz w:val="28"/>
          <w:szCs w:val="28"/>
          <w:lang w:val="ru-RU"/>
        </w:rPr>
        <w:br w:type="page"/>
      </w:r>
    </w:p>
    <w:p w:rsidR="002A49EF" w:rsidRDefault="00642801">
      <w:pPr>
        <w:pStyle w:val="a5"/>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Додаток А2. </w:t>
      </w:r>
      <w:r>
        <w:rPr>
          <w:rFonts w:ascii="Times New Roman" w:hAnsi="Times New Roman" w:cs="Times New Roman"/>
          <w:sz w:val="28"/>
          <w:szCs w:val="28"/>
        </w:rPr>
        <w:t xml:space="preserve">Повне порівняння </w:t>
      </w:r>
      <w:r>
        <w:rPr>
          <w:rFonts w:ascii="Times New Roman" w:hAnsi="Times New Roman" w:cs="Times New Roman"/>
          <w:sz w:val="28"/>
          <w:szCs w:val="28"/>
          <w:lang w:val="uk-UA"/>
        </w:rPr>
        <w:t>фігурок при 3</w:t>
      </w:r>
      <w:r>
        <w:rPr>
          <w:rFonts w:ascii="Times New Roman" w:hAnsi="Times New Roman" w:cs="Times New Roman"/>
          <w:sz w:val="28"/>
          <w:szCs w:val="28"/>
          <w:lang w:val="en-US"/>
        </w:rPr>
        <w:t>D</w:t>
      </w:r>
      <w:r>
        <w:rPr>
          <w:rFonts w:ascii="Times New Roman" w:hAnsi="Times New Roman" w:cs="Times New Roman"/>
          <w:sz w:val="28"/>
          <w:szCs w:val="28"/>
          <w:lang w:val="uk-UA"/>
        </w:rPr>
        <w:t xml:space="preserve">-сканування </w:t>
      </w:r>
      <w:r>
        <w:rPr>
          <w:rFonts w:ascii="Times New Roman" w:hAnsi="Times New Roman" w:cs="Times New Roman"/>
          <w:sz w:val="28"/>
          <w:szCs w:val="28"/>
        </w:rPr>
        <w:t>між сітками з використанням карти кольорів синьо-зелено-жовто-червоного кольору.</w:t>
      </w:r>
    </w:p>
    <w:p w:rsidR="002A49EF" w:rsidRDefault="00642801">
      <w:pPr>
        <w:pStyle w:val="a5"/>
        <w:spacing w:line="360" w:lineRule="auto"/>
        <w:ind w:firstLine="680"/>
        <w:jc w:val="both"/>
        <w:rPr>
          <w:rFonts w:ascii="Times New Roman" w:hAnsi="Times New Roman" w:cs="Times New Roman"/>
          <w:sz w:val="28"/>
          <w:szCs w:val="28"/>
        </w:rPr>
      </w:pPr>
      <w:r>
        <w:rPr>
          <w:rFonts w:ascii="Times New Roman" w:hAnsi="Times New Roman" w:cs="Times New Roman"/>
          <w:sz w:val="28"/>
          <w:szCs w:val="28"/>
          <w:lang w:val="uk-UA"/>
        </w:rPr>
        <w:t xml:space="preserve">Джерело: </w:t>
      </w:r>
      <w:hyperlink r:id="rId35" w:history="1">
        <w:r>
          <w:rPr>
            <w:rStyle w:val="a6"/>
            <w:rFonts w:ascii="Times New Roman" w:hAnsi="Times New Roman" w:cs="Times New Roman"/>
            <w:sz w:val="28"/>
            <w:szCs w:val="28"/>
            <w:lang w:val="uk-UA"/>
          </w:rPr>
          <w:t>https://jcms-journal.com/articles/10.5334/jcms.216</w:t>
        </w:r>
      </w:hyperlink>
    </w:p>
    <w:p w:rsidR="002A49EF" w:rsidRDefault="003C590F">
      <w:pPr>
        <w:pStyle w:val="a5"/>
        <w:spacing w:line="360" w:lineRule="auto"/>
        <w:ind w:firstLine="680"/>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61312" behindDoc="0" locked="0" layoutInCell="1" allowOverlap="1">
            <wp:simplePos x="0" y="0"/>
            <wp:positionH relativeFrom="column">
              <wp:posOffset>543560</wp:posOffset>
            </wp:positionH>
            <wp:positionV relativeFrom="paragraph">
              <wp:posOffset>166370</wp:posOffset>
            </wp:positionV>
            <wp:extent cx="4160520" cy="3312795"/>
            <wp:effectExtent l="19050" t="0" r="0" b="0"/>
            <wp:wrapTopAndBottom/>
            <wp:docPr id="317389086" name="Рисунок 3" descr="Колір від зеленого до червоного, що показує відмінності між судин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Колір від зеленого до червоного, що показує відмінності між судинами"/>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60520" cy="3312795"/>
                    </a:xfrm>
                    <a:prstGeom prst="rect">
                      <a:avLst/>
                    </a:prstGeom>
                    <a:noFill/>
                    <a:ln>
                      <a:noFill/>
                    </a:ln>
                  </pic:spPr>
                </pic:pic>
              </a:graphicData>
            </a:graphic>
          </wp:anchor>
        </w:drawing>
      </w:r>
    </w:p>
    <w:p w:rsidR="002A49EF" w:rsidRDefault="00642801">
      <w:pPr>
        <w:rPr>
          <w:b/>
        </w:rPr>
      </w:pPr>
      <w:r>
        <w:rPr>
          <w:b/>
        </w:rPr>
        <w:br w:type="page"/>
      </w:r>
    </w:p>
    <w:p w:rsidR="002A49EF" w:rsidRDefault="00642801">
      <w:pPr>
        <w:pStyle w:val="a5"/>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Додаток Б1.</w:t>
      </w:r>
      <w:r>
        <w:rPr>
          <w:rFonts w:ascii="Times New Roman" w:hAnsi="Times New Roman" w:cs="Times New Roman"/>
          <w:sz w:val="28"/>
          <w:szCs w:val="28"/>
        </w:rPr>
        <w:t>Віртуальна реконструкція інтер'єру Сикстинської капели. Джерело</w:t>
      </w:r>
      <w:r>
        <w:rPr>
          <w:rFonts w:ascii="Times New Roman" w:hAnsi="Times New Roman" w:cs="Times New Roman"/>
          <w:sz w:val="28"/>
          <w:szCs w:val="28"/>
          <w:lang w:val="en-US"/>
        </w:rPr>
        <w:t xml:space="preserve">: Vatican Museums VR, </w:t>
      </w:r>
      <w:r>
        <w:rPr>
          <w:rFonts w:ascii="Times New Roman" w:hAnsi="Times New Roman" w:cs="Times New Roman"/>
          <w:sz w:val="28"/>
          <w:szCs w:val="28"/>
        </w:rPr>
        <w:t>спільнийпроєктз</w:t>
      </w:r>
      <w:r>
        <w:rPr>
          <w:rFonts w:ascii="Times New Roman" w:hAnsi="Times New Roman" w:cs="Times New Roman"/>
          <w:sz w:val="28"/>
          <w:szCs w:val="28"/>
          <w:lang w:val="en-US"/>
        </w:rPr>
        <w:t xml:space="preserve"> HTC Vive Arts – </w:t>
      </w:r>
      <w:hyperlink r:id="rId37" w:history="1">
        <w:r>
          <w:rPr>
            <w:rStyle w:val="a6"/>
            <w:rFonts w:ascii="Times New Roman" w:hAnsi="Times New Roman" w:cs="Times New Roman"/>
            <w:sz w:val="28"/>
            <w:szCs w:val="28"/>
            <w:lang w:val="en-US"/>
          </w:rPr>
          <w:t>https://arts.vive.com</w:t>
        </w:r>
      </w:hyperlink>
    </w:p>
    <w:p w:rsidR="002A49EF" w:rsidRDefault="003C590F">
      <w:pPr>
        <w:pStyle w:val="a5"/>
        <w:spacing w:line="360" w:lineRule="auto"/>
        <w:ind w:firstLine="709"/>
        <w:jc w:val="both"/>
        <w:rPr>
          <w:rFonts w:ascii="Times New Roman" w:hAnsi="Times New Roman" w:cs="Times New Roman"/>
          <w:sz w:val="28"/>
          <w:szCs w:val="28"/>
          <w:lang w:val="uk-UA"/>
        </w:rPr>
      </w:pPr>
      <w:r w:rsidRPr="003C590F">
        <w:rPr>
          <w:noProof/>
          <w:lang w:eastAsia="ru-RU"/>
        </w:rPr>
        <w:drawing>
          <wp:inline distT="0" distB="0" distL="0" distR="0">
            <wp:extent cx="4747260" cy="2666686"/>
            <wp:effectExtent l="0" t="0" r="0" b="635"/>
            <wp:docPr id="112079813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55441" cy="2671282"/>
                    </a:xfrm>
                    <a:prstGeom prst="rect">
                      <a:avLst/>
                    </a:prstGeom>
                    <a:noFill/>
                    <a:ln>
                      <a:noFill/>
                    </a:ln>
                  </pic:spPr>
                </pic:pic>
              </a:graphicData>
            </a:graphic>
          </wp:inline>
        </w:drawing>
      </w:r>
    </w:p>
    <w:p w:rsidR="002A49EF" w:rsidRDefault="002A49EF">
      <w:pPr>
        <w:pStyle w:val="a5"/>
        <w:spacing w:line="360" w:lineRule="auto"/>
        <w:ind w:firstLine="709"/>
        <w:rPr>
          <w:rFonts w:ascii="Times New Roman" w:hAnsi="Times New Roman" w:cs="Times New Roman"/>
          <w:b/>
          <w:bCs/>
          <w:sz w:val="28"/>
          <w:szCs w:val="28"/>
          <w:lang w:val="en-US"/>
        </w:rPr>
      </w:pPr>
    </w:p>
    <w:p w:rsidR="002A49EF" w:rsidRDefault="00642801">
      <w:pPr>
        <w:rPr>
          <w:b/>
        </w:rPr>
      </w:pPr>
      <w:r>
        <w:rPr>
          <w:b/>
        </w:rPr>
        <w:br w:type="page"/>
      </w:r>
    </w:p>
    <w:p w:rsidR="002A49EF" w:rsidRDefault="00642801">
      <w:pPr>
        <w:pStyle w:val="a5"/>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Додаток Б2. Приклад використання ШІ: т</w:t>
      </w:r>
      <w:r>
        <w:rPr>
          <w:rFonts w:ascii="Times New Roman" w:hAnsi="Times New Roman" w:cs="Times New Roman"/>
          <w:sz w:val="28"/>
          <w:szCs w:val="28"/>
        </w:rPr>
        <w:t>ри малоймовірні пари, згенеровані MosAIc</w:t>
      </w:r>
    </w:p>
    <w:p w:rsidR="002A49EF" w:rsidRDefault="003C590F">
      <w:pPr>
        <w:pStyle w:val="a5"/>
        <w:spacing w:line="360" w:lineRule="auto"/>
        <w:ind w:firstLine="709"/>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column">
              <wp:posOffset>115570</wp:posOffset>
            </wp:positionH>
            <wp:positionV relativeFrom="paragraph">
              <wp:posOffset>473075</wp:posOffset>
            </wp:positionV>
            <wp:extent cx="5431155" cy="3194050"/>
            <wp:effectExtent l="19050" t="0" r="0" b="0"/>
            <wp:wrapTopAndBottom/>
            <wp:docPr id="11130908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090862" name=""/>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31155" cy="3194050"/>
                    </a:xfrm>
                    <a:prstGeom prst="rect">
                      <a:avLst/>
                    </a:prstGeom>
                  </pic:spPr>
                </pic:pic>
              </a:graphicData>
            </a:graphic>
          </wp:anchor>
        </w:drawing>
      </w:r>
      <w:r w:rsidR="00642801">
        <w:rPr>
          <w:rFonts w:ascii="Times New Roman" w:hAnsi="Times New Roman" w:cs="Times New Roman"/>
          <w:sz w:val="28"/>
          <w:szCs w:val="28"/>
          <w:lang w:val="uk-UA"/>
        </w:rPr>
        <w:t xml:space="preserve">Джерело: </w:t>
      </w:r>
      <w:hyperlink r:id="rId40" w:history="1">
        <w:r w:rsidR="00642801">
          <w:rPr>
            <w:rStyle w:val="a6"/>
            <w:rFonts w:ascii="Times New Roman" w:hAnsi="Times New Roman" w:cs="Times New Roman"/>
            <w:sz w:val="28"/>
            <w:szCs w:val="28"/>
            <w:lang w:val="uk-UA"/>
          </w:rPr>
          <w:t>https://news.artnet.com/art-world/mit-mosaic-ai-curator-1900193</w:t>
        </w:r>
      </w:hyperlink>
    </w:p>
    <w:p w:rsidR="002A49EF" w:rsidRDefault="002A49EF">
      <w:pPr>
        <w:pStyle w:val="a5"/>
        <w:spacing w:line="360" w:lineRule="auto"/>
        <w:ind w:firstLine="709"/>
        <w:rPr>
          <w:rFonts w:ascii="Times New Roman" w:hAnsi="Times New Roman" w:cs="Times New Roman"/>
          <w:sz w:val="28"/>
          <w:szCs w:val="28"/>
          <w:lang w:val="uk-UA"/>
        </w:rPr>
      </w:pPr>
    </w:p>
    <w:p w:rsidR="002A49EF" w:rsidRDefault="002A49EF">
      <w:pPr>
        <w:pStyle w:val="a5"/>
        <w:spacing w:line="360" w:lineRule="auto"/>
        <w:ind w:firstLine="709"/>
        <w:rPr>
          <w:rFonts w:ascii="Times New Roman" w:hAnsi="Times New Roman" w:cs="Times New Roman"/>
          <w:sz w:val="28"/>
          <w:szCs w:val="28"/>
          <w:lang w:val="uk-UA"/>
        </w:rPr>
      </w:pPr>
    </w:p>
    <w:p w:rsidR="002A49EF" w:rsidRDefault="002A49EF">
      <w:pPr>
        <w:spacing w:after="0" w:line="360" w:lineRule="auto"/>
        <w:ind w:firstLine="680"/>
        <w:jc w:val="both"/>
        <w:rPr>
          <w:b/>
        </w:rPr>
      </w:pPr>
    </w:p>
    <w:sectPr w:rsidR="002A49EF" w:rsidSect="000F4930">
      <w:footerReference w:type="default" r:id="rId41"/>
      <w:pgSz w:w="11906" w:h="16838"/>
      <w:pgMar w:top="851" w:right="851" w:bottom="85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126B" w:rsidRDefault="00F9126B" w:rsidP="002A49EF">
      <w:pPr>
        <w:spacing w:after="0" w:line="240" w:lineRule="auto"/>
      </w:pPr>
      <w:r>
        <w:separator/>
      </w:r>
    </w:p>
  </w:endnote>
  <w:endnote w:type="continuationSeparator" w:id="1">
    <w:p w:rsidR="00F9126B" w:rsidRDefault="00F9126B" w:rsidP="002A49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76203"/>
      <w:docPartObj>
        <w:docPartGallery w:val="Page Numbers (Bottom of Page)"/>
        <w:docPartUnique/>
      </w:docPartObj>
    </w:sdtPr>
    <w:sdtContent>
      <w:p w:rsidR="00F96F35" w:rsidRDefault="00F96F35">
        <w:pPr>
          <w:pStyle w:val="ac"/>
          <w:jc w:val="center"/>
        </w:pPr>
        <w:fldSimple w:instr=" PAGE   \* MERGEFORMAT ">
          <w:r w:rsidR="00EA4E52">
            <w:rPr>
              <w:noProof/>
            </w:rPr>
            <w:t>66</w:t>
          </w:r>
        </w:fldSimple>
      </w:p>
    </w:sdtContent>
  </w:sdt>
  <w:p w:rsidR="00F96F35" w:rsidRDefault="00F96F35">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126B" w:rsidRDefault="00F9126B" w:rsidP="002A49EF">
      <w:pPr>
        <w:spacing w:after="0" w:line="240" w:lineRule="auto"/>
      </w:pPr>
      <w:r>
        <w:separator/>
      </w:r>
    </w:p>
  </w:footnote>
  <w:footnote w:type="continuationSeparator" w:id="1">
    <w:p w:rsidR="00F9126B" w:rsidRDefault="00F9126B" w:rsidP="002A49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B712A1EA"/>
    <w:lvl w:ilvl="0" w:tplc="6688E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0000002"/>
    <w:multiLevelType w:val="multilevel"/>
    <w:tmpl w:val="C0E2417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nsid w:val="00000003"/>
    <w:multiLevelType w:val="multilevel"/>
    <w:tmpl w:val="6AE8E84E"/>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0000004"/>
    <w:multiLevelType w:val="multilevel"/>
    <w:tmpl w:val="258A9EA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
    <w:nsid w:val="00000005"/>
    <w:multiLevelType w:val="hybridMultilevel"/>
    <w:tmpl w:val="09183586"/>
    <w:lvl w:ilvl="0" w:tplc="367219E6">
      <w:start w:val="3"/>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00000006"/>
    <w:multiLevelType w:val="multilevel"/>
    <w:tmpl w:val="8B8CF95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6">
    <w:nsid w:val="00000007"/>
    <w:multiLevelType w:val="hybridMultilevel"/>
    <w:tmpl w:val="36D61A98"/>
    <w:lvl w:ilvl="0" w:tplc="597665BA">
      <w:start w:val="1"/>
      <w:numFmt w:val="decimal"/>
      <w:lvlText w:val="%1."/>
      <w:lvlJc w:val="left"/>
      <w:pPr>
        <w:ind w:left="1212" w:hanging="360"/>
      </w:pPr>
      <w:rPr>
        <w:rFonts w:hint="default"/>
      </w:rPr>
    </w:lvl>
    <w:lvl w:ilvl="1" w:tplc="04220019" w:tentative="1">
      <w:start w:val="1"/>
      <w:numFmt w:val="lowerLetter"/>
      <w:lvlText w:val="%2."/>
      <w:lvlJc w:val="left"/>
      <w:pPr>
        <w:ind w:left="1760" w:hanging="360"/>
      </w:pPr>
    </w:lvl>
    <w:lvl w:ilvl="2" w:tplc="0422001B" w:tentative="1">
      <w:start w:val="1"/>
      <w:numFmt w:val="lowerRoman"/>
      <w:lvlText w:val="%3."/>
      <w:lvlJc w:val="right"/>
      <w:pPr>
        <w:ind w:left="2480" w:hanging="180"/>
      </w:pPr>
    </w:lvl>
    <w:lvl w:ilvl="3" w:tplc="0422000F" w:tentative="1">
      <w:start w:val="1"/>
      <w:numFmt w:val="decimal"/>
      <w:lvlText w:val="%4."/>
      <w:lvlJc w:val="left"/>
      <w:pPr>
        <w:ind w:left="3200" w:hanging="360"/>
      </w:pPr>
    </w:lvl>
    <w:lvl w:ilvl="4" w:tplc="04220019" w:tentative="1">
      <w:start w:val="1"/>
      <w:numFmt w:val="lowerLetter"/>
      <w:lvlText w:val="%5."/>
      <w:lvlJc w:val="left"/>
      <w:pPr>
        <w:ind w:left="3920" w:hanging="360"/>
      </w:pPr>
    </w:lvl>
    <w:lvl w:ilvl="5" w:tplc="0422001B" w:tentative="1">
      <w:start w:val="1"/>
      <w:numFmt w:val="lowerRoman"/>
      <w:lvlText w:val="%6."/>
      <w:lvlJc w:val="right"/>
      <w:pPr>
        <w:ind w:left="4640" w:hanging="180"/>
      </w:pPr>
    </w:lvl>
    <w:lvl w:ilvl="6" w:tplc="0422000F" w:tentative="1">
      <w:start w:val="1"/>
      <w:numFmt w:val="decimal"/>
      <w:lvlText w:val="%7."/>
      <w:lvlJc w:val="left"/>
      <w:pPr>
        <w:ind w:left="5360" w:hanging="360"/>
      </w:pPr>
    </w:lvl>
    <w:lvl w:ilvl="7" w:tplc="04220019" w:tentative="1">
      <w:start w:val="1"/>
      <w:numFmt w:val="lowerLetter"/>
      <w:lvlText w:val="%8."/>
      <w:lvlJc w:val="left"/>
      <w:pPr>
        <w:ind w:left="6080" w:hanging="360"/>
      </w:pPr>
    </w:lvl>
    <w:lvl w:ilvl="8" w:tplc="0422001B" w:tentative="1">
      <w:start w:val="1"/>
      <w:numFmt w:val="lowerRoman"/>
      <w:lvlText w:val="%9."/>
      <w:lvlJc w:val="right"/>
      <w:pPr>
        <w:ind w:left="6800" w:hanging="180"/>
      </w:pPr>
    </w:lvl>
  </w:abstractNum>
  <w:abstractNum w:abstractNumId="7">
    <w:nsid w:val="00000008"/>
    <w:multiLevelType w:val="multilevel"/>
    <w:tmpl w:val="4A38C10A"/>
    <w:lvl w:ilvl="0">
      <w:start w:val="3"/>
      <w:numFmt w:val="bullet"/>
      <w:lvlText w:val="-"/>
      <w:lvlJc w:val="left"/>
      <w:pPr>
        <w:tabs>
          <w:tab w:val="left" w:pos="720"/>
        </w:tabs>
        <w:ind w:left="720" w:hanging="360"/>
      </w:pPr>
      <w:rPr>
        <w:rFonts w:ascii="Times New Roman" w:eastAsia="Calibri" w:hAnsi="Times New Roman" w:cs="Times New Roman" w:hint="default"/>
      </w:rPr>
    </w:lvl>
    <w:lvl w:ilvl="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8">
    <w:nsid w:val="00000009"/>
    <w:multiLevelType w:val="multilevel"/>
    <w:tmpl w:val="0D92047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9">
    <w:nsid w:val="49B60F1E"/>
    <w:multiLevelType w:val="multilevel"/>
    <w:tmpl w:val="CA549406"/>
    <w:lvl w:ilvl="0">
      <w:start w:val="1"/>
      <w:numFmt w:val="decimal"/>
      <w:lvlText w:val="%1."/>
      <w:lvlJc w:val="left"/>
      <w:pPr>
        <w:tabs>
          <w:tab w:val="left"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7"/>
  </w:num>
  <w:num w:numId="2">
    <w:abstractNumId w:val="2"/>
  </w:num>
  <w:num w:numId="3">
    <w:abstractNumId w:val="4"/>
  </w:num>
  <w:num w:numId="4">
    <w:abstractNumId w:val="3"/>
  </w:num>
  <w:num w:numId="5">
    <w:abstractNumId w:val="9"/>
  </w:num>
  <w:num w:numId="6">
    <w:abstractNumId w:val="8"/>
  </w:num>
  <w:num w:numId="7">
    <w:abstractNumId w:val="1"/>
  </w:num>
  <w:num w:numId="8">
    <w:abstractNumId w:val="0"/>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08"/>
  <w:drawingGridHorizontalSpacing w:val="110"/>
  <w:displayHorizontalDrawingGridEvery w:val="2"/>
  <w:characterSpacingControl w:val="doNotCompress"/>
  <w:hdrShapeDefaults>
    <o:shapedefaults v:ext="edit" spidmax="14338"/>
  </w:hdrShapeDefaults>
  <w:footnotePr>
    <w:footnote w:id="0"/>
    <w:footnote w:id="1"/>
  </w:footnotePr>
  <w:endnotePr>
    <w:endnote w:id="0"/>
    <w:endnote w:id="1"/>
  </w:endnotePr>
  <w:compat>
    <w:useFELayout/>
  </w:compat>
  <w:rsids>
    <w:rsidRoot w:val="002A49EF"/>
    <w:rsid w:val="00046302"/>
    <w:rsid w:val="000923A4"/>
    <w:rsid w:val="000F4930"/>
    <w:rsid w:val="000F729F"/>
    <w:rsid w:val="001115DF"/>
    <w:rsid w:val="00113DB3"/>
    <w:rsid w:val="001D3DB5"/>
    <w:rsid w:val="00203712"/>
    <w:rsid w:val="00274034"/>
    <w:rsid w:val="002A49EF"/>
    <w:rsid w:val="002A640F"/>
    <w:rsid w:val="002E7D73"/>
    <w:rsid w:val="003366B8"/>
    <w:rsid w:val="003C590F"/>
    <w:rsid w:val="003C79B0"/>
    <w:rsid w:val="004A59B9"/>
    <w:rsid w:val="005D20B9"/>
    <w:rsid w:val="00642801"/>
    <w:rsid w:val="0066054F"/>
    <w:rsid w:val="006618DA"/>
    <w:rsid w:val="00702EE9"/>
    <w:rsid w:val="00782AAA"/>
    <w:rsid w:val="008054BC"/>
    <w:rsid w:val="00870E2F"/>
    <w:rsid w:val="00901697"/>
    <w:rsid w:val="00A13A80"/>
    <w:rsid w:val="00B014AF"/>
    <w:rsid w:val="00B31FB9"/>
    <w:rsid w:val="00B93B2C"/>
    <w:rsid w:val="00C04518"/>
    <w:rsid w:val="00DB0698"/>
    <w:rsid w:val="00E72F98"/>
    <w:rsid w:val="00EA4E52"/>
    <w:rsid w:val="00EE4ADB"/>
    <w:rsid w:val="00F20C00"/>
    <w:rsid w:val="00F9126B"/>
    <w:rsid w:val="00F9473A"/>
    <w:rsid w:val="00F96F35"/>
    <w:rsid w:val="00FE6D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SimSun"/>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9EF"/>
  </w:style>
  <w:style w:type="paragraph" w:styleId="1">
    <w:name w:val="heading 1"/>
    <w:basedOn w:val="a"/>
    <w:next w:val="a"/>
    <w:link w:val="10"/>
    <w:uiPriority w:val="9"/>
    <w:qFormat/>
    <w:rsid w:val="002A49EF"/>
    <w:pPr>
      <w:keepNext/>
      <w:keepLines/>
      <w:spacing w:after="0" w:line="360" w:lineRule="auto"/>
      <w:ind w:firstLine="709"/>
      <w:outlineLvl w:val="0"/>
    </w:pPr>
    <w:rPr>
      <w:rFonts w:ascii="Times New Roman" w:hAnsi="Times New Roman"/>
      <w:b/>
      <w:bCs/>
      <w:color w:val="000000"/>
      <w:sz w:val="28"/>
      <w:szCs w:val="28"/>
    </w:rPr>
  </w:style>
  <w:style w:type="paragraph" w:styleId="2">
    <w:name w:val="heading 2"/>
    <w:basedOn w:val="a"/>
    <w:next w:val="a"/>
    <w:link w:val="20"/>
    <w:uiPriority w:val="9"/>
    <w:qFormat/>
    <w:rsid w:val="002A49EF"/>
    <w:pPr>
      <w:keepNext/>
      <w:keepLines/>
      <w:spacing w:after="0" w:line="360" w:lineRule="auto"/>
      <w:ind w:firstLine="709"/>
      <w:outlineLvl w:val="1"/>
    </w:pPr>
    <w:rPr>
      <w:rFonts w:ascii="Times New Roman" w:hAnsi="Times New Roman"/>
      <w:b/>
      <w:bCs/>
      <w:color w:val="000000"/>
      <w:sz w:val="28"/>
      <w:szCs w:val="26"/>
    </w:rPr>
  </w:style>
  <w:style w:type="paragraph" w:styleId="8">
    <w:name w:val="heading 8"/>
    <w:basedOn w:val="a"/>
    <w:next w:val="a"/>
    <w:link w:val="80"/>
    <w:uiPriority w:val="9"/>
    <w:qFormat/>
    <w:rsid w:val="002A49EF"/>
    <w:pPr>
      <w:keepNext/>
      <w:keepLines/>
      <w:spacing w:before="200" w:after="0"/>
      <w:outlineLvl w:val="7"/>
    </w:pPr>
    <w:rPr>
      <w:rFonts w:ascii="Cambria" w:hAnsi="Cambria"/>
      <w:color w:val="404040"/>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2A49E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2A49EF"/>
    <w:pPr>
      <w:ind w:left="720"/>
      <w:contextualSpacing/>
    </w:pPr>
  </w:style>
  <w:style w:type="paragraph" w:styleId="z-">
    <w:name w:val="HTML Top of Form"/>
    <w:basedOn w:val="a"/>
    <w:next w:val="a"/>
    <w:link w:val="z-0"/>
    <w:uiPriority w:val="99"/>
    <w:rsid w:val="002A49E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rsid w:val="002A49EF"/>
    <w:rPr>
      <w:rFonts w:ascii="Arial" w:eastAsia="Times New Roman" w:hAnsi="Arial" w:cs="Arial"/>
      <w:vanish/>
      <w:sz w:val="16"/>
      <w:szCs w:val="16"/>
    </w:rPr>
  </w:style>
  <w:style w:type="paragraph" w:customStyle="1" w:styleId="placeholder">
    <w:name w:val="placeholder"/>
    <w:basedOn w:val="a"/>
    <w:rsid w:val="002A49EF"/>
    <w:pPr>
      <w:spacing w:before="100" w:beforeAutospacing="1" w:after="100" w:afterAutospacing="1" w:line="240" w:lineRule="auto"/>
    </w:pPr>
    <w:rPr>
      <w:rFonts w:ascii="Times New Roman" w:eastAsia="Times New Roman" w:hAnsi="Times New Roman" w:cs="Times New Roman"/>
      <w:sz w:val="24"/>
      <w:szCs w:val="24"/>
    </w:rPr>
  </w:style>
  <w:style w:type="paragraph" w:styleId="z-1">
    <w:name w:val="HTML Bottom of Form"/>
    <w:basedOn w:val="a"/>
    <w:next w:val="a"/>
    <w:link w:val="z-2"/>
    <w:uiPriority w:val="99"/>
    <w:rsid w:val="002A49EF"/>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rsid w:val="002A49EF"/>
    <w:rPr>
      <w:rFonts w:ascii="Arial" w:eastAsia="Times New Roman" w:hAnsi="Arial" w:cs="Arial"/>
      <w:vanish/>
      <w:sz w:val="16"/>
      <w:szCs w:val="16"/>
    </w:rPr>
  </w:style>
  <w:style w:type="paragraph" w:styleId="a5">
    <w:name w:val="No Spacing"/>
    <w:uiPriority w:val="1"/>
    <w:qFormat/>
    <w:rsid w:val="002A49EF"/>
    <w:pPr>
      <w:spacing w:after="0" w:line="240" w:lineRule="auto"/>
    </w:pPr>
    <w:rPr>
      <w:rFonts w:eastAsia="Calibri"/>
      <w:kern w:val="2"/>
      <w:lang w:val="ru-RU" w:eastAsia="en-US"/>
    </w:rPr>
  </w:style>
  <w:style w:type="character" w:customStyle="1" w:styleId="whitespace-normal">
    <w:name w:val="whitespace-normal"/>
    <w:basedOn w:val="a0"/>
    <w:rsid w:val="002A49EF"/>
  </w:style>
  <w:style w:type="character" w:styleId="a6">
    <w:name w:val="Hyperlink"/>
    <w:basedOn w:val="a0"/>
    <w:uiPriority w:val="99"/>
    <w:rsid w:val="002A49EF"/>
    <w:rPr>
      <w:color w:val="0000FF"/>
      <w:u w:val="single"/>
    </w:rPr>
  </w:style>
  <w:style w:type="character" w:customStyle="1" w:styleId="10">
    <w:name w:val="Заголовок 1 Знак"/>
    <w:basedOn w:val="a0"/>
    <w:link w:val="1"/>
    <w:uiPriority w:val="9"/>
    <w:rsid w:val="002A49EF"/>
    <w:rPr>
      <w:rFonts w:ascii="Times New Roman" w:eastAsia="SimSun" w:hAnsi="Times New Roman" w:cs="SimSun"/>
      <w:b/>
      <w:bCs/>
      <w:color w:val="000000"/>
      <w:sz w:val="28"/>
      <w:szCs w:val="28"/>
    </w:rPr>
  </w:style>
  <w:style w:type="character" w:customStyle="1" w:styleId="20">
    <w:name w:val="Заголовок 2 Знак"/>
    <w:basedOn w:val="a0"/>
    <w:link w:val="2"/>
    <w:uiPriority w:val="9"/>
    <w:rsid w:val="002A49EF"/>
    <w:rPr>
      <w:rFonts w:ascii="Times New Roman" w:eastAsia="SimSun" w:hAnsi="Times New Roman" w:cs="SimSun"/>
      <w:b/>
      <w:bCs/>
      <w:color w:val="000000"/>
      <w:sz w:val="28"/>
      <w:szCs w:val="26"/>
    </w:rPr>
  </w:style>
  <w:style w:type="character" w:styleId="a7">
    <w:name w:val="Emphasis"/>
    <w:basedOn w:val="a0"/>
    <w:uiPriority w:val="20"/>
    <w:qFormat/>
    <w:rsid w:val="002A49EF"/>
    <w:rPr>
      <w:i/>
      <w:iCs/>
    </w:rPr>
  </w:style>
  <w:style w:type="character" w:customStyle="1" w:styleId="80">
    <w:name w:val="Заголовок 8 Знак"/>
    <w:basedOn w:val="a0"/>
    <w:link w:val="8"/>
    <w:uiPriority w:val="9"/>
    <w:rsid w:val="002A49EF"/>
    <w:rPr>
      <w:rFonts w:ascii="Cambria" w:eastAsia="SimSun" w:hAnsi="Cambria" w:cs="SimSun"/>
      <w:color w:val="404040"/>
      <w:sz w:val="20"/>
      <w:szCs w:val="20"/>
    </w:rPr>
  </w:style>
  <w:style w:type="paragraph" w:styleId="a8">
    <w:name w:val="Balloon Text"/>
    <w:basedOn w:val="a"/>
    <w:link w:val="a9"/>
    <w:uiPriority w:val="99"/>
    <w:rsid w:val="002A49EF"/>
    <w:pPr>
      <w:spacing w:after="0" w:line="240" w:lineRule="auto"/>
    </w:pPr>
    <w:rPr>
      <w:rFonts w:ascii="Tahoma" w:hAnsi="Tahoma" w:cs="Tahoma"/>
      <w:sz w:val="16"/>
      <w:szCs w:val="16"/>
    </w:rPr>
  </w:style>
  <w:style w:type="character" w:customStyle="1" w:styleId="a9">
    <w:name w:val="Текст выноски Знак"/>
    <w:basedOn w:val="a0"/>
    <w:link w:val="a8"/>
    <w:uiPriority w:val="99"/>
    <w:rsid w:val="002A49EF"/>
    <w:rPr>
      <w:rFonts w:ascii="Tahoma" w:hAnsi="Tahoma" w:cs="Tahoma"/>
      <w:sz w:val="16"/>
      <w:szCs w:val="16"/>
    </w:rPr>
  </w:style>
  <w:style w:type="paragraph" w:styleId="aa">
    <w:name w:val="header"/>
    <w:basedOn w:val="a"/>
    <w:link w:val="ab"/>
    <w:uiPriority w:val="99"/>
    <w:rsid w:val="002A49EF"/>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2A49EF"/>
  </w:style>
  <w:style w:type="paragraph" w:styleId="ac">
    <w:name w:val="footer"/>
    <w:basedOn w:val="a"/>
    <w:link w:val="ad"/>
    <w:uiPriority w:val="99"/>
    <w:rsid w:val="002A49EF"/>
    <w:pPr>
      <w:tabs>
        <w:tab w:val="center" w:pos="4819"/>
        <w:tab w:val="right" w:pos="9639"/>
      </w:tabs>
      <w:spacing w:after="0" w:line="240" w:lineRule="auto"/>
    </w:pPr>
  </w:style>
  <w:style w:type="character" w:customStyle="1" w:styleId="ad">
    <w:name w:val="Нижний колонтитул Знак"/>
    <w:basedOn w:val="a0"/>
    <w:link w:val="ac"/>
    <w:uiPriority w:val="99"/>
    <w:rsid w:val="002A49EF"/>
  </w:style>
  <w:style w:type="table" w:styleId="ae">
    <w:name w:val="Table Grid"/>
    <w:basedOn w:val="a1"/>
    <w:uiPriority w:val="59"/>
    <w:rsid w:val="002A49E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
    <w:name w:val="TOC Heading"/>
    <w:basedOn w:val="1"/>
    <w:next w:val="a"/>
    <w:uiPriority w:val="39"/>
    <w:qFormat/>
    <w:rsid w:val="002A49EF"/>
    <w:pPr>
      <w:spacing w:before="480" w:line="276" w:lineRule="auto"/>
      <w:ind w:firstLine="0"/>
      <w:outlineLvl w:val="9"/>
    </w:pPr>
    <w:rPr>
      <w:rFonts w:ascii="Cambria" w:hAnsi="Cambria"/>
      <w:color w:val="365F91"/>
      <w:lang w:val="ru-RU" w:eastAsia="en-US"/>
    </w:rPr>
  </w:style>
  <w:style w:type="paragraph" w:styleId="11">
    <w:name w:val="toc 1"/>
    <w:basedOn w:val="a"/>
    <w:next w:val="a"/>
    <w:uiPriority w:val="39"/>
    <w:rsid w:val="002A49EF"/>
    <w:pPr>
      <w:spacing w:after="100"/>
    </w:pPr>
  </w:style>
  <w:style w:type="paragraph" w:styleId="3">
    <w:name w:val="toc 3"/>
    <w:basedOn w:val="a"/>
    <w:next w:val="a"/>
    <w:uiPriority w:val="39"/>
    <w:rsid w:val="002A49EF"/>
    <w:pPr>
      <w:spacing w:after="100"/>
      <w:ind w:left="440"/>
    </w:pPr>
  </w:style>
  <w:style w:type="paragraph" w:styleId="21">
    <w:name w:val="toc 2"/>
    <w:basedOn w:val="a"/>
    <w:next w:val="a"/>
    <w:uiPriority w:val="39"/>
    <w:rsid w:val="002A49EF"/>
    <w:pPr>
      <w:spacing w:after="100"/>
      <w:ind w:left="220"/>
    </w:pPr>
  </w:style>
  <w:style w:type="character" w:styleId="af0">
    <w:name w:val="FollowedHyperlink"/>
    <w:basedOn w:val="a0"/>
    <w:uiPriority w:val="99"/>
    <w:rsid w:val="002A49EF"/>
    <w:rPr>
      <w:color w:val="800080"/>
      <w:u w:val="single"/>
    </w:rPr>
  </w:style>
  <w:style w:type="paragraph" w:customStyle="1" w:styleId="normal">
    <w:name w:val="normal"/>
    <w:rsid w:val="00B31FB9"/>
    <w:pPr>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divs>
    <w:div w:id="546339034">
      <w:bodyDiv w:val="1"/>
      <w:marLeft w:val="0"/>
      <w:marRight w:val="0"/>
      <w:marTop w:val="0"/>
      <w:marBottom w:val="0"/>
      <w:divBdr>
        <w:top w:val="none" w:sz="0" w:space="0" w:color="auto"/>
        <w:left w:val="none" w:sz="0" w:space="0" w:color="auto"/>
        <w:bottom w:val="none" w:sz="0" w:space="0" w:color="auto"/>
        <w:right w:val="none" w:sz="0" w:space="0" w:color="auto"/>
      </w:divBdr>
    </w:div>
    <w:div w:id="584918582">
      <w:bodyDiv w:val="1"/>
      <w:marLeft w:val="0"/>
      <w:marRight w:val="0"/>
      <w:marTop w:val="0"/>
      <w:marBottom w:val="0"/>
      <w:divBdr>
        <w:top w:val="none" w:sz="0" w:space="0" w:color="auto"/>
        <w:left w:val="none" w:sz="0" w:space="0" w:color="auto"/>
        <w:bottom w:val="none" w:sz="0" w:space="0" w:color="auto"/>
        <w:right w:val="none" w:sz="0" w:space="0" w:color="auto"/>
      </w:divBdr>
    </w:div>
    <w:div w:id="1120807921">
      <w:bodyDiv w:val="1"/>
      <w:marLeft w:val="0"/>
      <w:marRight w:val="0"/>
      <w:marTop w:val="0"/>
      <w:marBottom w:val="0"/>
      <w:divBdr>
        <w:top w:val="none" w:sz="0" w:space="0" w:color="auto"/>
        <w:left w:val="none" w:sz="0" w:space="0" w:color="auto"/>
        <w:bottom w:val="none" w:sz="0" w:space="0" w:color="auto"/>
        <w:right w:val="none" w:sz="0" w:space="0" w:color="auto"/>
      </w:divBdr>
    </w:div>
    <w:div w:id="1137911636">
      <w:bodyDiv w:val="1"/>
      <w:marLeft w:val="0"/>
      <w:marRight w:val="0"/>
      <w:marTop w:val="0"/>
      <w:marBottom w:val="0"/>
      <w:divBdr>
        <w:top w:val="none" w:sz="0" w:space="0" w:color="auto"/>
        <w:left w:val="none" w:sz="0" w:space="0" w:color="auto"/>
        <w:bottom w:val="none" w:sz="0" w:space="0" w:color="auto"/>
        <w:right w:val="none" w:sz="0" w:space="0" w:color="auto"/>
      </w:divBdr>
    </w:div>
    <w:div w:id="1200436751">
      <w:bodyDiv w:val="1"/>
      <w:marLeft w:val="0"/>
      <w:marRight w:val="0"/>
      <w:marTop w:val="0"/>
      <w:marBottom w:val="0"/>
      <w:divBdr>
        <w:top w:val="none" w:sz="0" w:space="0" w:color="auto"/>
        <w:left w:val="none" w:sz="0" w:space="0" w:color="auto"/>
        <w:bottom w:val="none" w:sz="0" w:space="0" w:color="auto"/>
        <w:right w:val="none" w:sz="0" w:space="0" w:color="auto"/>
      </w:divBdr>
    </w:div>
    <w:div w:id="1408503002">
      <w:bodyDiv w:val="1"/>
      <w:marLeft w:val="0"/>
      <w:marRight w:val="0"/>
      <w:marTop w:val="0"/>
      <w:marBottom w:val="0"/>
      <w:divBdr>
        <w:top w:val="none" w:sz="0" w:space="0" w:color="auto"/>
        <w:left w:val="none" w:sz="0" w:space="0" w:color="auto"/>
        <w:bottom w:val="none" w:sz="0" w:space="0" w:color="auto"/>
        <w:right w:val="none" w:sz="0" w:space="0" w:color="auto"/>
      </w:divBdr>
    </w:div>
    <w:div w:id="1704407156">
      <w:bodyDiv w:val="1"/>
      <w:marLeft w:val="0"/>
      <w:marRight w:val="0"/>
      <w:marTop w:val="0"/>
      <w:marBottom w:val="0"/>
      <w:divBdr>
        <w:top w:val="none" w:sz="0" w:space="0" w:color="auto"/>
        <w:left w:val="none" w:sz="0" w:space="0" w:color="auto"/>
        <w:bottom w:val="none" w:sz="0" w:space="0" w:color="auto"/>
        <w:right w:val="none" w:sz="0" w:space="0" w:color="auto"/>
      </w:divBdr>
    </w:div>
    <w:div w:id="1953855656">
      <w:bodyDiv w:val="1"/>
      <w:marLeft w:val="0"/>
      <w:marRight w:val="0"/>
      <w:marTop w:val="0"/>
      <w:marBottom w:val="0"/>
      <w:divBdr>
        <w:top w:val="none" w:sz="0" w:space="0" w:color="auto"/>
        <w:left w:val="none" w:sz="0" w:space="0" w:color="auto"/>
        <w:bottom w:val="none" w:sz="0" w:space="0" w:color="auto"/>
        <w:right w:val="none" w:sz="0" w:space="0" w:color="auto"/>
      </w:divBdr>
    </w:div>
    <w:div w:id="1957449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32782/uad.2024.1.1" TargetMode="External"/><Relationship Id="rId13" Type="http://schemas.openxmlformats.org/officeDocument/2006/relationships/hyperlink" Target="https://er.nau.edu.ua/bitstream/NAU/50923/1/2019-4-11.pdf" TargetMode="External"/><Relationship Id="rId18" Type="http://schemas.openxmlformats.org/officeDocument/2006/relationships/hyperlink" Target="https://suspilne.media/culture/618565-luvr-naresti-pridbav-kartinu-xiii-stolittahristos-vismianij-i-zrobit-ii-centrom-ekspozicii/" TargetMode="External"/><Relationship Id="rId26" Type="http://schemas.openxmlformats.org/officeDocument/2006/relationships/hyperlink" Target="https://zakon.rada.gov.ua/laws/show/249/95-%D0%B2%D1%80" TargetMode="External"/><Relationship Id="rId39"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thestatussymbol.com/art-expertise-kak-eto-bilo-v-18-veke/" TargetMode="External"/><Relationship Id="rId34" Type="http://schemas.openxmlformats.org/officeDocument/2006/relationships/hyperlink" Target="https://3dprintingindustry.com/news/factum-arte-preserving-cultural-heritage-3d-tech-82223/"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vnuir.vnu.edu.ua/handle/123456789/24327/" TargetMode="External"/><Relationship Id="rId17" Type="http://schemas.openxmlformats.org/officeDocument/2006/relationships/hyperlink" Target="https://ndekc.volyn.ua/" TargetMode="External"/><Relationship Id="rId25" Type="http://schemas.openxmlformats.org/officeDocument/2006/relationships/hyperlink" Target="https://zakon.rada.gov.ua/laws/show/1805-14" TargetMode="External"/><Relationship Id="rId33" Type="http://schemas.openxmlformats.org/officeDocument/2006/relationships/image" Target="media/image1.jpeg"/><Relationship Id="rId38"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busines.in.ua/velykyj-hudozhnyk-falsyfikator-han-van-meegeren/" TargetMode="External"/><Relationship Id="rId20" Type="http://schemas.openxmlformats.org/officeDocument/2006/relationships/hyperlink" Target="https://thestatussymbol.com/expertise-kak-eto-bilo-v-17-veke/" TargetMode="External"/><Relationship Id="rId29" Type="http://schemas.openxmlformats.org/officeDocument/2006/relationships/hyperlink" Target="https://doi.org/10.1145/3477599"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nuir.vnu.edu.ua/handle/123456789/24326" TargetMode="External"/><Relationship Id="rId24" Type="http://schemas.openxmlformats.org/officeDocument/2006/relationships/hyperlink" Target="https://zakon.rada.gov.ua/laws/show/1068-14" TargetMode="External"/><Relationship Id="rId32" Type="http://schemas.openxmlformats.org/officeDocument/2006/relationships/hyperlink" Target="https://www.longdom.org/open-access/understanding-thesignificance-of-cultural-attribution-35447.html" TargetMode="External"/><Relationship Id="rId37" Type="http://schemas.openxmlformats.org/officeDocument/2006/relationships/hyperlink" Target="https://arts.vive.com" TargetMode="External"/><Relationship Id="rId40" Type="http://schemas.openxmlformats.org/officeDocument/2006/relationships/hyperlink" Target="https://news.artnet.com/art-world/mit-mosaic-ai-curator-1900193" TargetMode="External"/><Relationship Id="rId5" Type="http://schemas.openxmlformats.org/officeDocument/2006/relationships/webSettings" Target="webSettings.xml"/><Relationship Id="rId15" Type="http://schemas.openxmlformats.org/officeDocument/2006/relationships/hyperlink" Target="https://elib.nakkkim.edu.ua/handle/123456789/4108" TargetMode="External"/><Relationship Id="rId23" Type="http://schemas.openxmlformats.org/officeDocument/2006/relationships/hyperlink" Target="https://lexinform.com.ua/sudovapraktyka/ekspertyza-v-sudovomu-spori/" TargetMode="External"/><Relationship Id="rId28" Type="http://schemas.openxmlformats.org/officeDocument/2006/relationships/hyperlink" Target="https://artdiscovery.com/authentication-and-attribution/" TargetMode="External"/><Relationship Id="rId36" Type="http://schemas.openxmlformats.org/officeDocument/2006/relationships/image" Target="media/image2.png"/><Relationship Id="rId10" Type="http://schemas.openxmlformats.org/officeDocument/2006/relationships/hyperlink" Target="https://evnuir.vnu.edu.ua/handle/123456789/24736" TargetMode="External"/><Relationship Id="rId19" Type="http://schemas.openxmlformats.org/officeDocument/2006/relationships/hyperlink" Target="https://thestatussymbol.com/artexpertise-19-20-veke/" TargetMode="External"/><Relationship Id="rId31" Type="http://schemas.openxmlformats.org/officeDocument/2006/relationships/hyperlink" Target="http://yadda.icm.edu.pl/baztech/element/bwmeta1.element.baztech-article-BPS2-%200047-0071/c/17.pdf" TargetMode="External"/><Relationship Id="rId4" Type="http://schemas.openxmlformats.org/officeDocument/2006/relationships/settings" Target="settings.xml"/><Relationship Id="rId9" Type="http://schemas.openxmlformats.org/officeDocument/2006/relationships/hyperlink" Target="https://evnuir.vnu.edu.ua/handle/123456789/24068" TargetMode="External"/><Relationship Id="rId14" Type="http://schemas.openxmlformats.org/officeDocument/2006/relationships/hyperlink" Target="https://doi.org/10.32689/2617-9660-2022-5(23)-50-65" TargetMode="External"/><Relationship Id="rId22" Type="http://schemas.openxmlformats.org/officeDocument/2006/relationships/hyperlink" Target="http://www.antykvar.com.ua/pub/Ekspertyza_vytvoriv_%20mystetztva_i_ii_metody.html" TargetMode="External"/><Relationship Id="rId27" Type="http://schemas.openxmlformats.org/officeDocument/2006/relationships/hyperlink" Target="https://life.pravda.com.ua/society/2010/01/7/37017/" TargetMode="External"/><Relationship Id="rId30" Type="http://schemas.openxmlformats.org/officeDocument/2006/relationships/hyperlink" Target="https://www.loc.gov/preservation/resources/ImageDoc/Docs/Digital%20Imaging%20Workflow.pdf" TargetMode="External"/><Relationship Id="rId35" Type="http://schemas.openxmlformats.org/officeDocument/2006/relationships/hyperlink" Target="https://jcms-journal.com/articles/10.5334/jcms.216"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3D59D-8C8A-4B53-9AF7-402FAA127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73</Pages>
  <Words>18899</Words>
  <Characters>107729</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126376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Безотосний Іван</dc:creator>
  <cp:lastModifiedBy>user</cp:lastModifiedBy>
  <cp:revision>14</cp:revision>
  <dcterms:created xsi:type="dcterms:W3CDTF">2026-05-31T11:39:00Z</dcterms:created>
  <dcterms:modified xsi:type="dcterms:W3CDTF">2026-06-28T12:46:00Z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a0c575e1ed4d44d49a2a781c31d03185</vt:lpwstr>
  </property>
</Properties>
</file>